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367811" w14:paraId="555B9372" w14:textId="77777777" w:rsidTr="00F862D6">
        <w:tc>
          <w:tcPr>
            <w:tcW w:w="1020" w:type="dxa"/>
          </w:tcPr>
          <w:p w14:paraId="2D22ED84" w14:textId="77777777" w:rsidR="00367811" w:rsidRPr="003E6B9A" w:rsidRDefault="00367811" w:rsidP="00367811">
            <w:r w:rsidRPr="003E6B9A">
              <w:t>Naše zn.</w:t>
            </w:r>
          </w:p>
        </w:tc>
        <w:tc>
          <w:tcPr>
            <w:tcW w:w="2552" w:type="dxa"/>
          </w:tcPr>
          <w:p w14:paraId="2FFEACB5" w14:textId="0177D048" w:rsidR="00367811" w:rsidRPr="003E6B9A" w:rsidRDefault="00745268" w:rsidP="00367811">
            <w:r w:rsidRPr="00745268">
              <w:rPr>
                <w:rFonts w:ascii="Helvetica" w:hAnsi="Helvetica"/>
              </w:rPr>
              <w:t>10283/2024-SŽ-SSV-Ú3</w:t>
            </w:r>
          </w:p>
        </w:tc>
        <w:tc>
          <w:tcPr>
            <w:tcW w:w="823" w:type="dxa"/>
          </w:tcPr>
          <w:p w14:paraId="583467BB" w14:textId="77777777" w:rsidR="00367811" w:rsidRDefault="00367811" w:rsidP="00367811"/>
        </w:tc>
        <w:tc>
          <w:tcPr>
            <w:tcW w:w="3685" w:type="dxa"/>
            <w:vMerge/>
          </w:tcPr>
          <w:p w14:paraId="6D7C51D0" w14:textId="77777777" w:rsidR="00367811" w:rsidRDefault="00367811" w:rsidP="00367811"/>
        </w:tc>
      </w:tr>
      <w:tr w:rsidR="00367811" w14:paraId="2C33C41A" w14:textId="77777777" w:rsidTr="00F862D6">
        <w:tc>
          <w:tcPr>
            <w:tcW w:w="1020" w:type="dxa"/>
          </w:tcPr>
          <w:p w14:paraId="3534520F" w14:textId="77777777" w:rsidR="00367811" w:rsidRDefault="00367811" w:rsidP="00367811">
            <w:r>
              <w:t>Listů/příloh</w:t>
            </w:r>
          </w:p>
        </w:tc>
        <w:tc>
          <w:tcPr>
            <w:tcW w:w="2552" w:type="dxa"/>
          </w:tcPr>
          <w:p w14:paraId="333CD487" w14:textId="7877942B" w:rsidR="00367811" w:rsidRPr="003E6B9A" w:rsidRDefault="00F61AF3" w:rsidP="00367811">
            <w:r>
              <w:t>8</w:t>
            </w:r>
            <w:r w:rsidR="00367811" w:rsidRPr="00D03D26">
              <w:t>/</w:t>
            </w:r>
            <w:r w:rsidR="003B7118">
              <w:t>2</w:t>
            </w:r>
          </w:p>
        </w:tc>
        <w:tc>
          <w:tcPr>
            <w:tcW w:w="823" w:type="dxa"/>
          </w:tcPr>
          <w:p w14:paraId="3FB21908" w14:textId="77777777" w:rsidR="00367811" w:rsidRDefault="00367811" w:rsidP="00367811"/>
        </w:tc>
        <w:tc>
          <w:tcPr>
            <w:tcW w:w="3685" w:type="dxa"/>
            <w:vMerge/>
          </w:tcPr>
          <w:p w14:paraId="2E772784" w14:textId="77777777" w:rsidR="00367811" w:rsidRDefault="00367811" w:rsidP="00367811">
            <w:pPr>
              <w:rPr>
                <w:noProof/>
              </w:rPr>
            </w:pPr>
          </w:p>
        </w:tc>
      </w:tr>
      <w:tr w:rsidR="00367811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367811" w:rsidRDefault="00367811" w:rsidP="00367811"/>
        </w:tc>
        <w:tc>
          <w:tcPr>
            <w:tcW w:w="2552" w:type="dxa"/>
          </w:tcPr>
          <w:p w14:paraId="133F3BF2" w14:textId="77777777" w:rsidR="00367811" w:rsidRPr="003E6B9A" w:rsidRDefault="00367811" w:rsidP="00367811"/>
        </w:tc>
        <w:tc>
          <w:tcPr>
            <w:tcW w:w="823" w:type="dxa"/>
          </w:tcPr>
          <w:p w14:paraId="7BEB7C0A" w14:textId="77777777" w:rsidR="00367811" w:rsidRDefault="00367811" w:rsidP="00367811"/>
        </w:tc>
        <w:tc>
          <w:tcPr>
            <w:tcW w:w="3685" w:type="dxa"/>
            <w:vMerge/>
          </w:tcPr>
          <w:p w14:paraId="140296A1" w14:textId="77777777" w:rsidR="00367811" w:rsidRDefault="00367811" w:rsidP="00367811"/>
        </w:tc>
      </w:tr>
      <w:tr w:rsidR="00367811" w14:paraId="5237532F" w14:textId="77777777" w:rsidTr="00F862D6">
        <w:tc>
          <w:tcPr>
            <w:tcW w:w="1020" w:type="dxa"/>
          </w:tcPr>
          <w:p w14:paraId="7759C605" w14:textId="77777777" w:rsidR="00367811" w:rsidRDefault="00367811" w:rsidP="00367811">
            <w:r>
              <w:t>Vyřizuje</w:t>
            </w:r>
          </w:p>
        </w:tc>
        <w:tc>
          <w:tcPr>
            <w:tcW w:w="2552" w:type="dxa"/>
          </w:tcPr>
          <w:p w14:paraId="1DDCADFD" w14:textId="77777777" w:rsidR="00367811" w:rsidRPr="000F3143" w:rsidRDefault="00367811" w:rsidP="00367811">
            <w:r w:rsidRPr="000F3143">
              <w:t>Ing. Radomíra Rečková</w:t>
            </w:r>
          </w:p>
          <w:p w14:paraId="4A0EADDE" w14:textId="77777777" w:rsidR="00367811" w:rsidRPr="003E6B9A" w:rsidRDefault="00367811" w:rsidP="00367811"/>
        </w:tc>
        <w:tc>
          <w:tcPr>
            <w:tcW w:w="823" w:type="dxa"/>
          </w:tcPr>
          <w:p w14:paraId="303107D3" w14:textId="77777777" w:rsidR="00367811" w:rsidRDefault="00367811" w:rsidP="00367811"/>
        </w:tc>
        <w:tc>
          <w:tcPr>
            <w:tcW w:w="3685" w:type="dxa"/>
            <w:vMerge/>
          </w:tcPr>
          <w:p w14:paraId="6405EBE3" w14:textId="77777777" w:rsidR="00367811" w:rsidRDefault="00367811" w:rsidP="00367811"/>
        </w:tc>
      </w:tr>
      <w:tr w:rsidR="00367811" w14:paraId="192D4EE6" w14:textId="77777777" w:rsidTr="00F862D6">
        <w:tc>
          <w:tcPr>
            <w:tcW w:w="1020" w:type="dxa"/>
          </w:tcPr>
          <w:p w14:paraId="2F7F053F" w14:textId="77777777" w:rsidR="00367811" w:rsidRDefault="00367811" w:rsidP="00367811"/>
        </w:tc>
        <w:tc>
          <w:tcPr>
            <w:tcW w:w="2552" w:type="dxa"/>
          </w:tcPr>
          <w:p w14:paraId="36F90D31" w14:textId="77777777" w:rsidR="00367811" w:rsidRPr="003E6B9A" w:rsidRDefault="00367811" w:rsidP="00367811"/>
        </w:tc>
        <w:tc>
          <w:tcPr>
            <w:tcW w:w="823" w:type="dxa"/>
          </w:tcPr>
          <w:p w14:paraId="0B7BD956" w14:textId="77777777" w:rsidR="00367811" w:rsidRDefault="00367811" w:rsidP="00367811"/>
        </w:tc>
        <w:tc>
          <w:tcPr>
            <w:tcW w:w="3685" w:type="dxa"/>
            <w:vMerge/>
          </w:tcPr>
          <w:p w14:paraId="294D6520" w14:textId="77777777" w:rsidR="00367811" w:rsidRDefault="00367811" w:rsidP="00367811"/>
        </w:tc>
      </w:tr>
      <w:tr w:rsidR="00367811" w14:paraId="635DFF9F" w14:textId="77777777" w:rsidTr="00F862D6">
        <w:tc>
          <w:tcPr>
            <w:tcW w:w="1020" w:type="dxa"/>
          </w:tcPr>
          <w:p w14:paraId="7A3891F6" w14:textId="77777777" w:rsidR="00367811" w:rsidRDefault="00367811" w:rsidP="00367811">
            <w:r>
              <w:t>Mobil</w:t>
            </w:r>
          </w:p>
        </w:tc>
        <w:tc>
          <w:tcPr>
            <w:tcW w:w="2552" w:type="dxa"/>
          </w:tcPr>
          <w:p w14:paraId="67448459" w14:textId="360B81A0" w:rsidR="00367811" w:rsidRPr="003E6B9A" w:rsidRDefault="00367811" w:rsidP="00367811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367811" w:rsidRDefault="00367811" w:rsidP="00367811"/>
        </w:tc>
        <w:tc>
          <w:tcPr>
            <w:tcW w:w="3685" w:type="dxa"/>
            <w:vMerge/>
          </w:tcPr>
          <w:p w14:paraId="010CCE96" w14:textId="77777777" w:rsidR="00367811" w:rsidRDefault="00367811" w:rsidP="00367811"/>
        </w:tc>
      </w:tr>
      <w:tr w:rsidR="00367811" w14:paraId="2250880D" w14:textId="77777777" w:rsidTr="00F862D6">
        <w:tc>
          <w:tcPr>
            <w:tcW w:w="1020" w:type="dxa"/>
          </w:tcPr>
          <w:p w14:paraId="28245A45" w14:textId="77777777" w:rsidR="00367811" w:rsidRDefault="00367811" w:rsidP="00367811">
            <w:r>
              <w:t>E-mail</w:t>
            </w:r>
          </w:p>
        </w:tc>
        <w:tc>
          <w:tcPr>
            <w:tcW w:w="2552" w:type="dxa"/>
          </w:tcPr>
          <w:p w14:paraId="15A7D067" w14:textId="7278B23C" w:rsidR="00367811" w:rsidRPr="003E6B9A" w:rsidRDefault="007A4023" w:rsidP="00367811">
            <w:hyperlink r:id="rId11" w:history="1">
              <w:r w:rsidR="00367811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367811" w:rsidRDefault="00367811" w:rsidP="00367811"/>
        </w:tc>
        <w:tc>
          <w:tcPr>
            <w:tcW w:w="3685" w:type="dxa"/>
            <w:vMerge/>
          </w:tcPr>
          <w:p w14:paraId="3652D20A" w14:textId="77777777" w:rsidR="00367811" w:rsidRDefault="00367811" w:rsidP="00367811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7977E48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A4023">
              <w:rPr>
                <w:noProof/>
              </w:rPr>
              <w:t>19. září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ACB7918" w14:textId="77777777" w:rsidR="007C7EB6" w:rsidRDefault="007C7EB6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1BEB058" w14:textId="6A6A4AFB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5F5016">
        <w:rPr>
          <w:rFonts w:eastAsia="Times New Roman" w:cs="Times New Roman"/>
          <w:lang w:eastAsia="cs-CZ"/>
        </w:rPr>
        <w:t>5</w:t>
      </w:r>
    </w:p>
    <w:p w14:paraId="25C6ADAC" w14:textId="765431D3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367811" w:rsidRPr="00367811">
        <w:rPr>
          <w:rFonts w:eastAsia="Calibri" w:cs="Times New Roman"/>
          <w:b/>
          <w:bCs/>
          <w:lang w:eastAsia="cs-CZ"/>
        </w:rPr>
        <w:t xml:space="preserve">Rozšíření CDP </w:t>
      </w:r>
      <w:proofErr w:type="gramStart"/>
      <w:r w:rsidR="00367811" w:rsidRPr="00367811">
        <w:rPr>
          <w:rFonts w:eastAsia="Calibri" w:cs="Times New Roman"/>
          <w:b/>
          <w:bCs/>
          <w:lang w:eastAsia="cs-CZ"/>
        </w:rPr>
        <w:t>Přerov - nová</w:t>
      </w:r>
      <w:proofErr w:type="gramEnd"/>
      <w:r w:rsidR="00367811" w:rsidRPr="00367811">
        <w:rPr>
          <w:rFonts w:eastAsia="Calibri" w:cs="Times New Roman"/>
          <w:b/>
          <w:bCs/>
          <w:lang w:eastAsia="cs-CZ"/>
        </w:rPr>
        <w:t xml:space="preserve"> budova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0375E06" w14:textId="77777777" w:rsidR="00D7386B" w:rsidRDefault="00D7386B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AEC19C" w14:textId="77777777" w:rsidR="00D7386B" w:rsidRPr="00BD5319" w:rsidRDefault="00D7386B" w:rsidP="00D7386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4654D0" w14:textId="527391FA" w:rsidR="00D7386B" w:rsidRPr="00BD5319" w:rsidRDefault="00D7386B" w:rsidP="00D7386B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</w:t>
      </w:r>
      <w:r w:rsidR="00632464"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7262C9BF" w14:textId="77777777" w:rsidR="00632464" w:rsidRPr="00632464" w:rsidRDefault="00632464" w:rsidP="00632464">
      <w:pPr>
        <w:spacing w:after="0" w:line="240" w:lineRule="auto"/>
        <w:rPr>
          <w:rFonts w:eastAsia="Calibri" w:cs="Times New Roman"/>
          <w:bCs/>
          <w:lang w:eastAsia="cs-CZ"/>
        </w:rPr>
      </w:pPr>
      <w:r w:rsidRPr="00632464">
        <w:rPr>
          <w:rFonts w:eastAsia="Calibri" w:cs="Times New Roman"/>
          <w:bCs/>
          <w:lang w:eastAsia="cs-CZ"/>
        </w:rPr>
        <w:t>Zadavatel v rámci vysvětlení zadávací dokumentace č. 3 uveřejněném na profilu zadavatele dne 9. 9. 2024 reagoval na dotaz č. 27. Předmětem byla otázka, zda zadavatel akceptuje v rámci náhradního zdroje elektrické energie i jinou než jím výslovně uvedenou elektromagnetickou spojku. Zadavatel v odpovědi uvedl, že zhotovitel může nabídnout stejné nebo technicky a kvalitativně lepší řešení splňující podmínky zadavatele uvedené v zadávací dokumentaci, přičemž mj. zdůraznil, že požaduje funkci nouzového mechanického startu motoru v případě selhání elektrického startovacího systému.</w:t>
      </w:r>
    </w:p>
    <w:p w14:paraId="52E28B6A" w14:textId="77777777" w:rsidR="00632464" w:rsidRPr="00632464" w:rsidRDefault="00632464" w:rsidP="00632464">
      <w:pPr>
        <w:spacing w:after="0" w:line="240" w:lineRule="auto"/>
        <w:rPr>
          <w:rFonts w:eastAsia="Calibri" w:cs="Times New Roman"/>
          <w:bCs/>
          <w:lang w:eastAsia="cs-CZ"/>
        </w:rPr>
      </w:pPr>
      <w:r w:rsidRPr="00632464">
        <w:rPr>
          <w:rFonts w:eastAsia="Calibri" w:cs="Times New Roman"/>
          <w:bCs/>
          <w:lang w:eastAsia="cs-CZ"/>
        </w:rPr>
        <w:t>Tazatel může zadavateli nabídnout jiné řešení než elektromagnetickou spojku, kterým je schopen naplnit všechny zadavatelem požadované funkce stanovené v zadávací dokumentaci. Plnění nabízené tazatelem vyhovuje požadavku havarijního mechanického startu motoru, a to startem pomocí akumulovaného stlačeného vzduchu, spojka je volnoběžná. Plnění samozřejmě zaručuje mechanický start i v případě havárie startérů, startovacích akumulátorů, jakož i všechny ostatní podmínky stanovené v zadávací dokumentaci.</w:t>
      </w:r>
    </w:p>
    <w:p w14:paraId="580B320E" w14:textId="77777777" w:rsidR="00632464" w:rsidRPr="00632464" w:rsidRDefault="00632464" w:rsidP="00632464">
      <w:pPr>
        <w:spacing w:after="0" w:line="240" w:lineRule="auto"/>
        <w:rPr>
          <w:rFonts w:eastAsia="Calibri" w:cs="Times New Roman"/>
          <w:bCs/>
          <w:lang w:eastAsia="cs-CZ"/>
        </w:rPr>
      </w:pPr>
      <w:r w:rsidRPr="00632464">
        <w:rPr>
          <w:rFonts w:eastAsia="Calibri" w:cs="Times New Roman"/>
          <w:bCs/>
          <w:lang w:eastAsia="cs-CZ"/>
        </w:rPr>
        <w:t>V kontextu poskytnutého vysvětlení na dotaz č. 27 tímto zadavatele žádáme o informaci, zda plnění, které plně vyhovuje požadavkům zadavatele, avšak nejedná se o elektromagnetickou spojku, kterou zadavatel výslovně v zadávací dokumentaci uvádí, je vyhovující a potenciální zhotovitel může takové plnění v rámci náhradního zdroje elektrické energie nabídnout.</w:t>
      </w:r>
    </w:p>
    <w:p w14:paraId="52271332" w14:textId="77777777" w:rsidR="00632464" w:rsidRDefault="00632464" w:rsidP="00632464">
      <w:pPr>
        <w:spacing w:after="0" w:line="240" w:lineRule="auto"/>
        <w:rPr>
          <w:rFonts w:eastAsia="Calibri" w:cs="Times New Roman"/>
          <w:bCs/>
          <w:lang w:eastAsia="cs-CZ"/>
        </w:rPr>
      </w:pPr>
      <w:r w:rsidRPr="00632464">
        <w:rPr>
          <w:rFonts w:eastAsia="Calibri" w:cs="Times New Roman"/>
          <w:bCs/>
          <w:lang w:eastAsia="cs-CZ"/>
        </w:rPr>
        <w:t>Za vyřízení této žádosti Vám předem děkujeme.</w:t>
      </w:r>
    </w:p>
    <w:p w14:paraId="4246CEF2" w14:textId="5BC2904F" w:rsidR="00D7386B" w:rsidRPr="00BD5319" w:rsidRDefault="00D7386B" w:rsidP="0063246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42C261F" w14:textId="31872893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Zadavatel trvá na dodržení specifikací uvedených v zadávací dokumentaci – tedy vždy se musí jednat o elektromagnetickou spojku. Zadavatel v zadávací dokumentaci popsal požadované řešení dostatečně obecně bez vaz</w:t>
      </w:r>
      <w:r w:rsidR="00AF0921" w:rsidRPr="007C61DF">
        <w:rPr>
          <w:rFonts w:eastAsia="Calibri" w:cs="Times New Roman"/>
          <w:bCs/>
          <w:lang w:eastAsia="cs-CZ"/>
        </w:rPr>
        <w:t>b</w:t>
      </w:r>
      <w:r w:rsidRPr="007C61DF">
        <w:rPr>
          <w:rFonts w:eastAsia="Calibri" w:cs="Times New Roman"/>
          <w:bCs/>
          <w:lang w:eastAsia="cs-CZ"/>
        </w:rPr>
        <w:t>y na konkrétní výro</w:t>
      </w:r>
      <w:r w:rsidR="00AF0921" w:rsidRPr="007C61DF">
        <w:rPr>
          <w:rFonts w:eastAsia="Calibri" w:cs="Times New Roman"/>
          <w:bCs/>
          <w:lang w:eastAsia="cs-CZ"/>
        </w:rPr>
        <w:t>b</w:t>
      </w:r>
      <w:r w:rsidRPr="007C61DF">
        <w:rPr>
          <w:rFonts w:eastAsia="Calibri" w:cs="Times New Roman"/>
          <w:bCs/>
          <w:lang w:eastAsia="cs-CZ"/>
        </w:rPr>
        <w:t>ce, kte</w:t>
      </w:r>
      <w:r w:rsidR="00AF0921" w:rsidRPr="007C61DF">
        <w:rPr>
          <w:rFonts w:eastAsia="Calibri" w:cs="Times New Roman"/>
          <w:bCs/>
          <w:lang w:eastAsia="cs-CZ"/>
        </w:rPr>
        <w:t>ří</w:t>
      </w:r>
      <w:r w:rsidRPr="007C61DF">
        <w:rPr>
          <w:rFonts w:eastAsia="Calibri" w:cs="Times New Roman"/>
          <w:bCs/>
          <w:lang w:eastAsia="cs-CZ"/>
        </w:rPr>
        <w:t xml:space="preserve"> tyto typy zařízení </w:t>
      </w:r>
      <w:r w:rsidR="00DB4022" w:rsidRPr="007C61DF">
        <w:rPr>
          <w:rFonts w:eastAsia="Calibri" w:cs="Times New Roman"/>
          <w:bCs/>
          <w:lang w:eastAsia="cs-CZ"/>
        </w:rPr>
        <w:t>vyrábějí a</w:t>
      </w:r>
      <w:r w:rsidRPr="007C61DF">
        <w:rPr>
          <w:rFonts w:eastAsia="Calibri" w:cs="Times New Roman"/>
          <w:bCs/>
          <w:lang w:eastAsia="cs-CZ"/>
        </w:rPr>
        <w:t xml:space="preserve"> jsou dostupné na evropském trhu. Zadavateli není známo, jak je uváděno v dotazu č. 27, že uvedenému požadavku by vyhovoval pouze jeden výrobce.</w:t>
      </w:r>
    </w:p>
    <w:p w14:paraId="2CBF20BF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B57FCAE" w14:textId="73D79BB0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Elektromagnetická spojka byla vyprojektována pro její podstatně lepší vlastnosti výrazně zvyšující spolehlivost </w:t>
      </w:r>
      <w:r w:rsidR="00DB4022" w:rsidRPr="007C61DF">
        <w:rPr>
          <w:rFonts w:eastAsia="Calibri" w:cs="Times New Roman"/>
          <w:bCs/>
          <w:lang w:eastAsia="cs-CZ"/>
        </w:rPr>
        <w:t>zařízení,</w:t>
      </w:r>
      <w:r w:rsidRPr="007C61DF">
        <w:rPr>
          <w:rFonts w:eastAsia="Calibri" w:cs="Times New Roman"/>
          <w:bCs/>
          <w:lang w:eastAsia="cs-CZ"/>
        </w:rPr>
        <w:t xml:space="preserve"> a to je možnost nouzového startu pomocí elektromagnetické spojky (umožňuje přenos točivého momentu oběma směry) při selhání elektrického startu (prostřednictvím </w:t>
      </w:r>
      <w:proofErr w:type="spellStart"/>
      <w:r w:rsidRPr="007C61DF">
        <w:rPr>
          <w:rFonts w:eastAsia="Calibri" w:cs="Times New Roman"/>
          <w:bCs/>
          <w:lang w:eastAsia="cs-CZ"/>
        </w:rPr>
        <w:t>starteru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a baterií) a také minimální údržby. Je nutné se na navrhovaná řešení dívat i optikou toho, že se jedná o významnou stavbu dopravní infrastruktury a zároveň objekt strategického významu. </w:t>
      </w:r>
    </w:p>
    <w:p w14:paraId="39856904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92EC1AD" w14:textId="4E1A9512" w:rsidR="00D7386B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lastRenderedPageBreak/>
        <w:t xml:space="preserve">V zadávacím není možné porovnávat technická řešení, která se principiálně </w:t>
      </w:r>
      <w:proofErr w:type="gramStart"/>
      <w:r w:rsidRPr="007C61DF">
        <w:rPr>
          <w:rFonts w:eastAsia="Calibri" w:cs="Times New Roman"/>
          <w:bCs/>
          <w:lang w:eastAsia="cs-CZ"/>
        </w:rPr>
        <w:t>liší</w:t>
      </w:r>
      <w:proofErr w:type="gramEnd"/>
      <w:r w:rsidRPr="007C61DF">
        <w:rPr>
          <w:rFonts w:eastAsia="Calibri" w:cs="Times New Roman"/>
          <w:bCs/>
          <w:lang w:eastAsia="cs-CZ"/>
        </w:rPr>
        <w:t xml:space="preserve"> od požadovaného řešení (což zcela jednoznačně volnoběžná mechanická spojka doplněna startem pomocí akumulovaného vzduchu je).</w:t>
      </w:r>
    </w:p>
    <w:p w14:paraId="506F3232" w14:textId="77777777" w:rsidR="00D7386B" w:rsidRDefault="00D7386B" w:rsidP="00D7386B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0C874D1" w14:textId="77777777" w:rsidR="00413EB2" w:rsidRPr="00BD5319" w:rsidRDefault="00413EB2" w:rsidP="00413E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536237B" w14:textId="2C428C54" w:rsidR="00413EB2" w:rsidRPr="00BD5319" w:rsidRDefault="00413EB2" w:rsidP="00413E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57</w:t>
      </w:r>
      <w:r w:rsidRPr="00BD5319">
        <w:rPr>
          <w:rFonts w:eastAsia="Calibri" w:cs="Times New Roman"/>
          <w:b/>
          <w:lang w:eastAsia="cs-CZ"/>
        </w:rPr>
        <w:t>:</w:t>
      </w:r>
    </w:p>
    <w:p w14:paraId="7586522F" w14:textId="77777777" w:rsidR="00413EB2" w:rsidRP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>Objekt SO 01.01 Nová budova CDP – Architektonicko-stavební řešení</w:t>
      </w:r>
    </w:p>
    <w:p w14:paraId="3D0BBB21" w14:textId="77777777" w:rsidR="00413EB2" w:rsidRP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 xml:space="preserve">- V objektu SO 01 je popsána deska HPL </w:t>
      </w:r>
      <w:proofErr w:type="spellStart"/>
      <w:r w:rsidRPr="00413EB2">
        <w:rPr>
          <w:rFonts w:eastAsia="Calibri" w:cs="Times New Roman"/>
          <w:bCs/>
          <w:lang w:eastAsia="cs-CZ"/>
        </w:rPr>
        <w:t>tl</w:t>
      </w:r>
      <w:proofErr w:type="spellEnd"/>
      <w:r w:rsidRPr="00413EB2">
        <w:rPr>
          <w:rFonts w:eastAsia="Calibri" w:cs="Times New Roman"/>
          <w:bCs/>
          <w:lang w:eastAsia="cs-CZ"/>
        </w:rPr>
        <w:t>. 8 mm. Termín obtížně hořlavá je nedostatečný, HPL je nejlépe v třídě reakce na</w:t>
      </w:r>
    </w:p>
    <w:p w14:paraId="7E995BCC" w14:textId="77777777" w:rsid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 xml:space="preserve">oheň B2, lepící systém je také nejlépe B2, takže fasáda jako celek nejlépe B2. Je v souladu s </w:t>
      </w:r>
      <w:proofErr w:type="gramStart"/>
      <w:r w:rsidRPr="00413EB2">
        <w:rPr>
          <w:rFonts w:eastAsia="Calibri" w:cs="Times New Roman"/>
          <w:bCs/>
          <w:lang w:eastAsia="cs-CZ"/>
        </w:rPr>
        <w:t>PBŘ ?</w:t>
      </w:r>
      <w:proofErr w:type="gramEnd"/>
    </w:p>
    <w:p w14:paraId="1DA797F5" w14:textId="684372D6" w:rsidR="00413EB2" w:rsidRPr="00BD5319" w:rsidRDefault="00413EB2" w:rsidP="00413E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1822522" w14:textId="07861C05" w:rsidR="00DB4022" w:rsidRPr="007C61DF" w:rsidRDefault="00AE0D3B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Existují HPL desky s klasifikací dle ČSN EN 13 501-1 = A2-s1, d0.</w:t>
      </w:r>
      <w:r w:rsidR="00DB4022" w:rsidRPr="007C61DF">
        <w:rPr>
          <w:rFonts w:eastAsia="Calibri" w:cs="Times New Roman"/>
          <w:bCs/>
          <w:lang w:eastAsia="cs-CZ"/>
        </w:rPr>
        <w:t xml:space="preserve"> V technické zprávě Požárně-bezpečnostního řešení pro objekt SO01 je na straně 25-26 uvedeno toto: </w:t>
      </w:r>
    </w:p>
    <w:p w14:paraId="78D73CAD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/>
          <w:bCs/>
          <w:i/>
          <w:u w:val="single"/>
          <w:lang w:eastAsia="cs-CZ"/>
        </w:rPr>
      </w:pPr>
      <w:r w:rsidRPr="007C61DF">
        <w:rPr>
          <w:rFonts w:eastAsia="Calibri" w:cs="Times New Roman"/>
          <w:b/>
          <w:bCs/>
          <w:i/>
          <w:u w:val="single"/>
          <w:lang w:eastAsia="cs-CZ"/>
        </w:rPr>
        <w:t>Fasáda:</w:t>
      </w:r>
    </w:p>
    <w:p w14:paraId="743FA2F2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Provětrávaná plná fasáda má vyzdívky z plynosilikátových cihel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61DF">
        <w:rPr>
          <w:rFonts w:eastAsia="Calibri" w:cs="Times New Roman"/>
          <w:bCs/>
          <w:lang w:eastAsia="cs-CZ"/>
        </w:rPr>
        <w:t>300mm</w:t>
      </w:r>
      <w:proofErr w:type="gramEnd"/>
      <w:r w:rsidRPr="007C61DF">
        <w:rPr>
          <w:rFonts w:eastAsia="Calibri" w:cs="Times New Roman"/>
          <w:bCs/>
          <w:lang w:eastAsia="cs-CZ"/>
        </w:rPr>
        <w:t xml:space="preserve"> s vnitřní a vnější systémovou omítkou. Tepelnou izolaci tvoří minerální plsť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61DF">
        <w:rPr>
          <w:rFonts w:eastAsia="Calibri" w:cs="Times New Roman"/>
          <w:bCs/>
          <w:lang w:eastAsia="cs-CZ"/>
        </w:rPr>
        <w:t>200mm</w:t>
      </w:r>
      <w:proofErr w:type="gramEnd"/>
      <w:r w:rsidRPr="007C61DF">
        <w:rPr>
          <w:rFonts w:eastAsia="Calibri" w:cs="Times New Roman"/>
          <w:bCs/>
          <w:lang w:eastAsia="cs-CZ"/>
        </w:rPr>
        <w:t xml:space="preserve">. Zavěšený obvodový </w:t>
      </w:r>
      <w:proofErr w:type="spellStart"/>
      <w:r w:rsidRPr="007C61DF">
        <w:rPr>
          <w:rFonts w:eastAsia="Calibri" w:cs="Times New Roman"/>
          <w:bCs/>
          <w:lang w:eastAsia="cs-CZ"/>
        </w:rPr>
        <w:t>plášt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na obousměrném AL roštu z velkoplošných fasádních desek (předpokládaná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>. 10 mm).</w:t>
      </w:r>
    </w:p>
    <w:p w14:paraId="485B0B16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Větraná vzduchová mezera cca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61DF">
        <w:rPr>
          <w:rFonts w:eastAsia="Calibri" w:cs="Times New Roman"/>
          <w:bCs/>
          <w:lang w:eastAsia="cs-CZ"/>
        </w:rPr>
        <w:t>70mm</w:t>
      </w:r>
      <w:proofErr w:type="gramEnd"/>
      <w:r w:rsidRPr="007C61DF">
        <w:rPr>
          <w:rFonts w:eastAsia="Calibri" w:cs="Times New Roman"/>
          <w:bCs/>
          <w:lang w:eastAsia="cs-CZ"/>
        </w:rPr>
        <w:t>.</w:t>
      </w:r>
    </w:p>
    <w:p w14:paraId="67C5177E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Obvodové vyzdívky z </w:t>
      </w:r>
      <w:proofErr w:type="spellStart"/>
      <w:r w:rsidRPr="007C61DF">
        <w:rPr>
          <w:rFonts w:eastAsia="Calibri" w:cs="Times New Roman"/>
          <w:bCs/>
          <w:lang w:eastAsia="cs-CZ"/>
        </w:rPr>
        <w:t>plynosilykátových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tvárnic s oboustrannou omítkou vykazují požární odolnost dle publikace „Hodnoty požární odolnosti stavebních konstrukcí podle Eurokódů“, Ing. Roman Zoufal a kol., PAVUS 2009, </w:t>
      </w:r>
      <w:proofErr w:type="spellStart"/>
      <w:r w:rsidRPr="007C61DF">
        <w:rPr>
          <w:rFonts w:eastAsia="Calibri" w:cs="Times New Roman"/>
          <w:bCs/>
          <w:lang w:eastAsia="cs-CZ"/>
        </w:rPr>
        <w:t>tab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6.3.1 – </w:t>
      </w:r>
      <w:r w:rsidRPr="007C61DF">
        <w:rPr>
          <w:rFonts w:eastAsia="Calibri" w:cs="Times New Roman"/>
          <w:b/>
          <w:bCs/>
          <w:lang w:eastAsia="cs-CZ"/>
        </w:rPr>
        <w:t xml:space="preserve">(R) EI 180 </w:t>
      </w:r>
      <w:proofErr w:type="gramStart"/>
      <w:r w:rsidRPr="007C61DF">
        <w:rPr>
          <w:rFonts w:eastAsia="Calibri" w:cs="Times New Roman"/>
          <w:b/>
          <w:bCs/>
          <w:lang w:eastAsia="cs-CZ"/>
        </w:rPr>
        <w:t>DP1</w:t>
      </w:r>
      <w:r w:rsidRPr="007C61DF">
        <w:rPr>
          <w:rFonts w:eastAsia="Calibri" w:cs="Times New Roman"/>
          <w:bCs/>
          <w:lang w:eastAsia="cs-CZ"/>
        </w:rPr>
        <w:t xml:space="preserve">- </w:t>
      </w:r>
      <w:r w:rsidRPr="007C61DF">
        <w:rPr>
          <w:rFonts w:eastAsia="Calibri" w:cs="Times New Roman"/>
          <w:bCs/>
          <w:i/>
          <w:lang w:eastAsia="cs-CZ"/>
        </w:rPr>
        <w:t>vyhovuje</w:t>
      </w:r>
      <w:proofErr w:type="gramEnd"/>
    </w:p>
    <w:p w14:paraId="0F232813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Třída reakce na oheň A1 – nehořlavé,</w:t>
      </w:r>
    </w:p>
    <w:p w14:paraId="52C51893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Montovaná fasáda: exteriérový velkoformátový terakotový obklad </w:t>
      </w:r>
      <w:proofErr w:type="gramStart"/>
      <w:r w:rsidRPr="007C61DF">
        <w:rPr>
          <w:rFonts w:eastAsia="Calibri" w:cs="Times New Roman"/>
          <w:bCs/>
          <w:lang w:eastAsia="cs-CZ"/>
        </w:rPr>
        <w:t>tvoří</w:t>
      </w:r>
      <w:proofErr w:type="gramEnd"/>
      <w:r w:rsidRPr="007C61DF">
        <w:rPr>
          <w:rFonts w:eastAsia="Calibri" w:cs="Times New Roman"/>
          <w:bCs/>
          <w:lang w:eastAsia="cs-CZ"/>
        </w:rPr>
        <w:t xml:space="preserve"> spolu s nosným montážním roštem a tepelnou izolací </w:t>
      </w:r>
      <w:proofErr w:type="spellStart"/>
      <w:r w:rsidRPr="007C61DF">
        <w:rPr>
          <w:rFonts w:eastAsia="Calibri" w:cs="Times New Roman"/>
          <w:bCs/>
          <w:lang w:eastAsia="cs-CZ"/>
        </w:rPr>
        <w:t>kompletizovaný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systém, který je systémově řešený, vč. všech detailů u atik, nároží, ostění atd. bude splňovat požadavky ČSN 73 0810 čl.3.1.3.4 – bude použit ucelený systém vnějšího zateplení třídy reakce na oheň A1 nebo A2</w:t>
      </w:r>
    </w:p>
    <w:p w14:paraId="6E4C97AA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16D5FE9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/>
          <w:lang w:eastAsia="cs-CZ"/>
        </w:rPr>
        <w:t>Z technické zprávy Požárně bezpečnostního řešení pro objekt SO 01 je tedy jasné, že je třeba dodržet, aby ucelený systém vnějšího zateplení vykazoval třídu reakce na oheň A1 nebo A2!</w:t>
      </w:r>
      <w:r w:rsidRPr="007C61DF">
        <w:rPr>
          <w:rFonts w:eastAsia="Calibri" w:cs="Times New Roman"/>
          <w:bCs/>
          <w:lang w:eastAsia="cs-CZ"/>
        </w:rPr>
        <w:t xml:space="preserve"> </w:t>
      </w:r>
    </w:p>
    <w:p w14:paraId="2E7ADBB7" w14:textId="77777777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B6353EA" w14:textId="4AA81D5A" w:rsidR="00DB4022" w:rsidRPr="007C61DF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Na základě této argumentace není možné použít HPL desky třídy reakce na oheň B2. Z tohoto důvodu projektant navrhnul použití existujících a vyráběných HPL desek s klasifikací dle ČSN EN 13 501-1 = A2-s1, d0, kde A2 jasně specifikuje třídu reakce na oheň těchto desek A2.</w:t>
      </w:r>
    </w:p>
    <w:p w14:paraId="7C96F4EC" w14:textId="77777777" w:rsidR="00DB4022" w:rsidRPr="00DB4022" w:rsidRDefault="00DB4022" w:rsidP="00DB4022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7C61DF">
        <w:rPr>
          <w:rFonts w:eastAsia="Calibri" w:cs="Times New Roman"/>
          <w:bCs/>
          <w:lang w:eastAsia="cs-CZ"/>
        </w:rPr>
        <w:t>Vzhledem k tomu, že do projektové dokumentace nelze uvádět konkrétního dodavatele materiálu nelze toto v této fázi nijak prokázat.</w:t>
      </w:r>
    </w:p>
    <w:p w14:paraId="7083717F" w14:textId="77777777" w:rsidR="00DB4022" w:rsidRDefault="00DB4022" w:rsidP="00AE0D3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A0E9585" w14:textId="77777777" w:rsidR="00413EB2" w:rsidRPr="00BD5319" w:rsidRDefault="00413EB2" w:rsidP="00413E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C8AF3DE" w14:textId="31115FC1" w:rsidR="00413EB2" w:rsidRPr="00BD5319" w:rsidRDefault="00413EB2" w:rsidP="00413E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58</w:t>
      </w:r>
      <w:r w:rsidRPr="00BD5319">
        <w:rPr>
          <w:rFonts w:eastAsia="Calibri" w:cs="Times New Roman"/>
          <w:b/>
          <w:lang w:eastAsia="cs-CZ"/>
        </w:rPr>
        <w:t>:</w:t>
      </w:r>
    </w:p>
    <w:p w14:paraId="43D6BFB8" w14:textId="77777777" w:rsidR="00413EB2" w:rsidRP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>Objekt SO 02.01 Energocentrum</w:t>
      </w:r>
    </w:p>
    <w:p w14:paraId="2085C785" w14:textId="77777777" w:rsidR="00413EB2" w:rsidRP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 xml:space="preserve">- Je popsána deska jednou jako HPL, jinde probarvený </w:t>
      </w:r>
      <w:proofErr w:type="spellStart"/>
      <w:proofErr w:type="gramStart"/>
      <w:r w:rsidRPr="00413EB2">
        <w:rPr>
          <w:rFonts w:eastAsia="Calibri" w:cs="Times New Roman"/>
          <w:bCs/>
          <w:lang w:eastAsia="cs-CZ"/>
        </w:rPr>
        <w:t>vláknocement</w:t>
      </w:r>
      <w:proofErr w:type="spellEnd"/>
      <w:r w:rsidRPr="00413EB2">
        <w:rPr>
          <w:rFonts w:eastAsia="Calibri" w:cs="Times New Roman"/>
          <w:bCs/>
          <w:lang w:eastAsia="cs-CZ"/>
        </w:rPr>
        <w:t xml:space="preserve"> ,</w:t>
      </w:r>
      <w:proofErr w:type="gramEnd"/>
      <w:r w:rsidRPr="00413EB2">
        <w:rPr>
          <w:rFonts w:eastAsia="Calibri" w:cs="Times New Roman"/>
          <w:bCs/>
          <w:lang w:eastAsia="cs-CZ"/>
        </w:rPr>
        <w:t xml:space="preserve"> co tedy platí?</w:t>
      </w:r>
    </w:p>
    <w:p w14:paraId="4743EC58" w14:textId="77777777" w:rsidR="00413EB2" w:rsidRP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 xml:space="preserve">- V objektu je deska </w:t>
      </w:r>
      <w:proofErr w:type="spellStart"/>
      <w:r w:rsidRPr="00413EB2">
        <w:rPr>
          <w:rFonts w:eastAsia="Calibri" w:cs="Times New Roman"/>
          <w:bCs/>
          <w:lang w:eastAsia="cs-CZ"/>
        </w:rPr>
        <w:t>tl</w:t>
      </w:r>
      <w:proofErr w:type="spellEnd"/>
      <w:r w:rsidRPr="00413EB2">
        <w:rPr>
          <w:rFonts w:eastAsia="Calibri" w:cs="Times New Roman"/>
          <w:bCs/>
          <w:lang w:eastAsia="cs-CZ"/>
        </w:rPr>
        <w:t xml:space="preserve">. 12 mm, proč ne 8 </w:t>
      </w:r>
      <w:proofErr w:type="gramStart"/>
      <w:r w:rsidRPr="00413EB2">
        <w:rPr>
          <w:rFonts w:eastAsia="Calibri" w:cs="Times New Roman"/>
          <w:bCs/>
          <w:lang w:eastAsia="cs-CZ"/>
        </w:rPr>
        <w:t>mm ?</w:t>
      </w:r>
      <w:proofErr w:type="gramEnd"/>
      <w:r w:rsidRPr="00413EB2">
        <w:rPr>
          <w:rFonts w:eastAsia="Calibri" w:cs="Times New Roman"/>
          <w:bCs/>
          <w:lang w:eastAsia="cs-CZ"/>
        </w:rPr>
        <w:t xml:space="preserve"> Tato </w:t>
      </w:r>
      <w:proofErr w:type="spellStart"/>
      <w:r w:rsidRPr="00413EB2">
        <w:rPr>
          <w:rFonts w:eastAsia="Calibri" w:cs="Times New Roman"/>
          <w:bCs/>
          <w:lang w:eastAsia="cs-CZ"/>
        </w:rPr>
        <w:t>tl</w:t>
      </w:r>
      <w:proofErr w:type="spellEnd"/>
      <w:r w:rsidRPr="00413EB2">
        <w:rPr>
          <w:rFonts w:eastAsia="Calibri" w:cs="Times New Roman"/>
          <w:bCs/>
          <w:lang w:eastAsia="cs-CZ"/>
        </w:rPr>
        <w:t>. nemá tech. opodstatnění.</w:t>
      </w:r>
    </w:p>
    <w:p w14:paraId="13CEBA32" w14:textId="77777777" w:rsidR="00413EB2" w:rsidRP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 xml:space="preserve">- V pohledu je deska se skrytým kotvením (lepení), ve výkazu výměr viditelný nýt, co </w:t>
      </w:r>
      <w:proofErr w:type="gramStart"/>
      <w:r w:rsidRPr="00413EB2">
        <w:rPr>
          <w:rFonts w:eastAsia="Calibri" w:cs="Times New Roman"/>
          <w:bCs/>
          <w:lang w:eastAsia="cs-CZ"/>
        </w:rPr>
        <w:t>platí ?</w:t>
      </w:r>
      <w:proofErr w:type="gramEnd"/>
    </w:p>
    <w:p w14:paraId="7CC9DBEA" w14:textId="77777777" w:rsidR="00413EB2" w:rsidRP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 xml:space="preserve">Předpokládáme správně, že se má cenit na obou objektech HPL </w:t>
      </w:r>
      <w:proofErr w:type="spellStart"/>
      <w:r w:rsidRPr="00413EB2">
        <w:rPr>
          <w:rFonts w:eastAsia="Calibri" w:cs="Times New Roman"/>
          <w:bCs/>
          <w:lang w:eastAsia="cs-CZ"/>
        </w:rPr>
        <w:t>tl</w:t>
      </w:r>
      <w:proofErr w:type="spellEnd"/>
      <w:r w:rsidRPr="00413EB2">
        <w:rPr>
          <w:rFonts w:eastAsia="Calibri" w:cs="Times New Roman"/>
          <w:bCs/>
          <w:lang w:eastAsia="cs-CZ"/>
        </w:rPr>
        <w:t>. 8 mm v třídě reakce na oheň B2, uchycení skryté lepené,</w:t>
      </w:r>
    </w:p>
    <w:p w14:paraId="63F74564" w14:textId="77777777" w:rsidR="00413EB2" w:rsidRDefault="00413EB2" w:rsidP="00413EB2">
      <w:pPr>
        <w:spacing w:after="0" w:line="240" w:lineRule="auto"/>
        <w:rPr>
          <w:rFonts w:eastAsia="Calibri" w:cs="Times New Roman"/>
          <w:bCs/>
          <w:lang w:eastAsia="cs-CZ"/>
        </w:rPr>
      </w:pPr>
      <w:r w:rsidRPr="00413EB2">
        <w:rPr>
          <w:rFonts w:eastAsia="Calibri" w:cs="Times New Roman"/>
          <w:bCs/>
          <w:lang w:eastAsia="cs-CZ"/>
        </w:rPr>
        <w:t>rovněž v B2?</w:t>
      </w:r>
    </w:p>
    <w:p w14:paraId="03354BB9" w14:textId="6E844927" w:rsidR="00413EB2" w:rsidRPr="00BD5319" w:rsidRDefault="00413EB2" w:rsidP="00413EB2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2383C3C" w14:textId="77777777" w:rsidR="00A87F86" w:rsidRPr="007C61DF" w:rsidRDefault="00AE0D3B" w:rsidP="00AE0D3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Pro fasádu objektu je uvažována deska z HPL. </w:t>
      </w:r>
    </w:p>
    <w:p w14:paraId="4D10C9BD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Tloušťka desky je navržena s ohledem na výšku objektu a namáhání. Ze zkušenosti dochází k praskání desek nižších tlouštěk působením atmosférických vlivů a UV. Z tohoto důvodu je navržena deska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61DF">
        <w:rPr>
          <w:rFonts w:eastAsia="Calibri" w:cs="Times New Roman"/>
          <w:bCs/>
          <w:lang w:eastAsia="cs-CZ"/>
        </w:rPr>
        <w:t>12mm</w:t>
      </w:r>
      <w:proofErr w:type="gramEnd"/>
      <w:r w:rsidRPr="007C61DF">
        <w:rPr>
          <w:rFonts w:eastAsia="Calibri" w:cs="Times New Roman"/>
          <w:bCs/>
          <w:lang w:eastAsia="cs-CZ"/>
        </w:rPr>
        <w:t>.</w:t>
      </w:r>
    </w:p>
    <w:p w14:paraId="3470238E" w14:textId="7440E0E2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Platí kotvení lepením – položky viditelného kotvení nahrazeny položkami lepených spojů.</w:t>
      </w:r>
    </w:p>
    <w:p w14:paraId="3E2A04BA" w14:textId="77777777" w:rsidR="00DB4022" w:rsidRPr="007C61DF" w:rsidRDefault="00DB4022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14B534F" w14:textId="6D042E9B" w:rsidR="0041312E" w:rsidRPr="007C61DF" w:rsidRDefault="00AE0D3B" w:rsidP="0041312E">
      <w:pPr>
        <w:spacing w:after="0" w:line="240" w:lineRule="auto"/>
        <w:jc w:val="both"/>
      </w:pPr>
      <w:r w:rsidRPr="007C61DF">
        <w:rPr>
          <w:rFonts w:eastAsia="Calibri" w:cs="Times New Roman"/>
          <w:bCs/>
          <w:lang w:eastAsia="cs-CZ"/>
        </w:rPr>
        <w:t>Existují HPL desky s klasifikací dle ČSN EN 13 501-1 = A2-s1, d0.</w:t>
      </w:r>
      <w:r w:rsidR="0041312E" w:rsidRPr="007C61DF">
        <w:t xml:space="preserve"> </w:t>
      </w:r>
      <w:r w:rsidR="0041312E" w:rsidRPr="007C61DF">
        <w:rPr>
          <w:rFonts w:eastAsia="Calibri" w:cs="Times New Roman"/>
          <w:bCs/>
          <w:lang w:eastAsia="cs-CZ"/>
        </w:rPr>
        <w:t xml:space="preserve">V technické zprávě Požárně-bezpečnostního řešení pro objekt SO02 je na straně 13 uvedeno toto: </w:t>
      </w:r>
    </w:p>
    <w:p w14:paraId="51C7EA0B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Provětrávaná fasáda.</w:t>
      </w:r>
    </w:p>
    <w:p w14:paraId="7D6A9ADC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ab/>
        <w:t xml:space="preserve">Montovaná fasáda: exteriérový velkoformátový obklad tvoří spolu s nosným montážním roštem a tepelnou izolací na bázi minerálních vláken o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61DF">
        <w:rPr>
          <w:rFonts w:eastAsia="Calibri" w:cs="Times New Roman"/>
          <w:bCs/>
          <w:lang w:eastAsia="cs-CZ"/>
        </w:rPr>
        <w:t>120mm</w:t>
      </w:r>
      <w:proofErr w:type="gramEnd"/>
      <w:r w:rsidRPr="007C61DF">
        <w:rPr>
          <w:rFonts w:eastAsia="Calibri" w:cs="Times New Roman"/>
          <w:bCs/>
          <w:lang w:eastAsia="cs-CZ"/>
        </w:rPr>
        <w:t xml:space="preserve">, </w:t>
      </w:r>
      <w:proofErr w:type="spellStart"/>
      <w:r w:rsidRPr="007C61DF">
        <w:rPr>
          <w:rFonts w:eastAsia="Calibri" w:cs="Times New Roman"/>
          <w:bCs/>
          <w:lang w:eastAsia="cs-CZ"/>
        </w:rPr>
        <w:t>kompletizovaný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systém, který je systémově řešený, vč. všech detailů u atik, nároží, ostění atd. </w:t>
      </w:r>
      <w:r w:rsidRPr="007C61DF">
        <w:rPr>
          <w:rFonts w:eastAsia="Calibri" w:cs="Times New Roman"/>
          <w:b/>
          <w:lang w:eastAsia="cs-CZ"/>
        </w:rPr>
        <w:t>Fasádní systém musí vyhovovat požadavkům čl. 3.1.3.4 ČSN 73 0810 – bude použita ucelená sestava vnějšího zateplení třídy reakce na oheň A1 nebo A2.</w:t>
      </w:r>
    </w:p>
    <w:p w14:paraId="7DC3D537" w14:textId="566057B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C61DF">
        <w:rPr>
          <w:rFonts w:eastAsia="Calibri" w:cs="Times New Roman"/>
          <w:b/>
          <w:lang w:eastAsia="cs-CZ"/>
        </w:rPr>
        <w:t xml:space="preserve">Z tohoto důvodu projektant navrhnul </w:t>
      </w:r>
      <w:r w:rsidR="00DB4022" w:rsidRPr="007C61DF">
        <w:rPr>
          <w:rFonts w:eastAsia="Calibri" w:cs="Times New Roman"/>
          <w:b/>
          <w:lang w:eastAsia="cs-CZ"/>
        </w:rPr>
        <w:t>použití existujících</w:t>
      </w:r>
      <w:r w:rsidRPr="007C61DF">
        <w:rPr>
          <w:rFonts w:eastAsia="Calibri" w:cs="Times New Roman"/>
          <w:b/>
          <w:lang w:eastAsia="cs-CZ"/>
        </w:rPr>
        <w:t xml:space="preserve"> a vyráběných HPL desek s klasifikací dle ČSN EN 13 501-1 = A2-s1, d0, kde A2 jasně specifikuje třídu reakce na </w:t>
      </w:r>
      <w:r w:rsidRPr="007C61DF">
        <w:rPr>
          <w:rFonts w:eastAsia="Calibri" w:cs="Times New Roman"/>
          <w:b/>
          <w:lang w:eastAsia="cs-CZ"/>
        </w:rPr>
        <w:lastRenderedPageBreak/>
        <w:t>oheň těchto desek A2, proto vypracujte cenovou nabídku HPL desek s třídou reakce na oheň A2.</w:t>
      </w:r>
    </w:p>
    <w:p w14:paraId="5CD7A361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7A39894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V technické zprávě Požárně-bezpečnostního řešení pro objekt SO01 je na straně 25-26 uvedeno toto: </w:t>
      </w:r>
    </w:p>
    <w:p w14:paraId="3A214586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Fasáda:</w:t>
      </w:r>
    </w:p>
    <w:p w14:paraId="297504C4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Provětrávaná plná fasáda má vyzdívky z plynosilikátových cihel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61DF">
        <w:rPr>
          <w:rFonts w:eastAsia="Calibri" w:cs="Times New Roman"/>
          <w:bCs/>
          <w:lang w:eastAsia="cs-CZ"/>
        </w:rPr>
        <w:t>300mm</w:t>
      </w:r>
      <w:proofErr w:type="gramEnd"/>
      <w:r w:rsidRPr="007C61DF">
        <w:rPr>
          <w:rFonts w:eastAsia="Calibri" w:cs="Times New Roman"/>
          <w:bCs/>
          <w:lang w:eastAsia="cs-CZ"/>
        </w:rPr>
        <w:t xml:space="preserve"> s vnitřní a vnější systémovou omítkou. Tepelnou izolaci tvoří minerální plsť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61DF">
        <w:rPr>
          <w:rFonts w:eastAsia="Calibri" w:cs="Times New Roman"/>
          <w:bCs/>
          <w:lang w:eastAsia="cs-CZ"/>
        </w:rPr>
        <w:t>200mm</w:t>
      </w:r>
      <w:proofErr w:type="gramEnd"/>
      <w:r w:rsidRPr="007C61DF">
        <w:rPr>
          <w:rFonts w:eastAsia="Calibri" w:cs="Times New Roman"/>
          <w:bCs/>
          <w:lang w:eastAsia="cs-CZ"/>
        </w:rPr>
        <w:t xml:space="preserve">. Zavěšený obvodový </w:t>
      </w:r>
      <w:proofErr w:type="spellStart"/>
      <w:r w:rsidRPr="007C61DF">
        <w:rPr>
          <w:rFonts w:eastAsia="Calibri" w:cs="Times New Roman"/>
          <w:bCs/>
          <w:lang w:eastAsia="cs-CZ"/>
        </w:rPr>
        <w:t>plášt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na obousměrném AL roštu z velkoplošných fasádních desek (předpokládaná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>. 10 mm).</w:t>
      </w:r>
    </w:p>
    <w:p w14:paraId="094499F0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Větraná vzduchová mezera cca </w:t>
      </w:r>
      <w:proofErr w:type="spellStart"/>
      <w:r w:rsidRPr="007C61DF">
        <w:rPr>
          <w:rFonts w:eastAsia="Calibri" w:cs="Times New Roman"/>
          <w:bCs/>
          <w:lang w:eastAsia="cs-CZ"/>
        </w:rPr>
        <w:t>tl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. </w:t>
      </w:r>
      <w:proofErr w:type="gramStart"/>
      <w:r w:rsidRPr="007C61DF">
        <w:rPr>
          <w:rFonts w:eastAsia="Calibri" w:cs="Times New Roman"/>
          <w:bCs/>
          <w:lang w:eastAsia="cs-CZ"/>
        </w:rPr>
        <w:t>70mm</w:t>
      </w:r>
      <w:proofErr w:type="gramEnd"/>
      <w:r w:rsidRPr="007C61DF">
        <w:rPr>
          <w:rFonts w:eastAsia="Calibri" w:cs="Times New Roman"/>
          <w:bCs/>
          <w:lang w:eastAsia="cs-CZ"/>
        </w:rPr>
        <w:t>.</w:t>
      </w:r>
    </w:p>
    <w:p w14:paraId="27D251A6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Obvodové vyzdívky z </w:t>
      </w:r>
      <w:proofErr w:type="spellStart"/>
      <w:r w:rsidRPr="007C61DF">
        <w:rPr>
          <w:rFonts w:eastAsia="Calibri" w:cs="Times New Roman"/>
          <w:bCs/>
          <w:lang w:eastAsia="cs-CZ"/>
        </w:rPr>
        <w:t>plynosilykátových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tvárnic s oboustrannou omítkou vykazují požární odolnost dle publikace „Hodnoty požární odolnosti stavebních konstrukcí podle Eurokódů“, Ing. Roman Zoufal a kol., PAVUS 2009, </w:t>
      </w:r>
      <w:proofErr w:type="spellStart"/>
      <w:r w:rsidRPr="007C61DF">
        <w:rPr>
          <w:rFonts w:eastAsia="Calibri" w:cs="Times New Roman"/>
          <w:bCs/>
          <w:lang w:eastAsia="cs-CZ"/>
        </w:rPr>
        <w:t>tab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6.3.1 – (R) EI 180 </w:t>
      </w:r>
      <w:proofErr w:type="gramStart"/>
      <w:r w:rsidRPr="007C61DF">
        <w:rPr>
          <w:rFonts w:eastAsia="Calibri" w:cs="Times New Roman"/>
          <w:bCs/>
          <w:lang w:eastAsia="cs-CZ"/>
        </w:rPr>
        <w:t>DP1- vyhovuje</w:t>
      </w:r>
      <w:proofErr w:type="gramEnd"/>
    </w:p>
    <w:p w14:paraId="4A930F64" w14:textId="77777777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Třída reakce na oheň A1 – nehořlavé,</w:t>
      </w:r>
    </w:p>
    <w:p w14:paraId="06C2511D" w14:textId="306834E5" w:rsidR="0041312E" w:rsidRPr="007C61DF" w:rsidRDefault="0041312E" w:rsidP="004131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Montovaná fasáda: exteriérový velkoformátový terakotový obklad </w:t>
      </w:r>
      <w:proofErr w:type="gramStart"/>
      <w:r w:rsidRPr="007C61DF">
        <w:rPr>
          <w:rFonts w:eastAsia="Calibri" w:cs="Times New Roman"/>
          <w:bCs/>
          <w:lang w:eastAsia="cs-CZ"/>
        </w:rPr>
        <w:t>tvoří</w:t>
      </w:r>
      <w:proofErr w:type="gramEnd"/>
      <w:r w:rsidRPr="007C61DF">
        <w:rPr>
          <w:rFonts w:eastAsia="Calibri" w:cs="Times New Roman"/>
          <w:bCs/>
          <w:lang w:eastAsia="cs-CZ"/>
        </w:rPr>
        <w:t xml:space="preserve"> spolu s nosným montážním roštem a tepelnou izolací </w:t>
      </w:r>
      <w:proofErr w:type="spellStart"/>
      <w:r w:rsidRPr="007C61DF">
        <w:rPr>
          <w:rFonts w:eastAsia="Calibri" w:cs="Times New Roman"/>
          <w:bCs/>
          <w:lang w:eastAsia="cs-CZ"/>
        </w:rPr>
        <w:t>kompletizovaný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systém, který je systémově řešený, vč. všech detailů u atik, nároží, ostění atd. bude splňovat požadavky ČSN 73 0810 čl.3.1.3.4 – bude použit ucelený systém vnějšího zateplení třídy reakce na oheň A1 nebo A2</w:t>
      </w:r>
      <w:r w:rsidR="00DB4022" w:rsidRPr="007C61DF">
        <w:rPr>
          <w:rFonts w:eastAsia="Calibri" w:cs="Times New Roman"/>
          <w:bCs/>
          <w:lang w:eastAsia="cs-CZ"/>
        </w:rPr>
        <w:t>.</w:t>
      </w:r>
    </w:p>
    <w:p w14:paraId="1FDF870A" w14:textId="38938E66" w:rsidR="00AE0D3B" w:rsidRPr="00DB4022" w:rsidRDefault="0041312E" w:rsidP="0041312E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  <w:r w:rsidRPr="007C61DF">
        <w:rPr>
          <w:rFonts w:eastAsia="Calibri" w:cs="Times New Roman"/>
          <w:b/>
          <w:lang w:eastAsia="cs-CZ"/>
        </w:rPr>
        <w:t xml:space="preserve">Z tohoto důvodu projektant navrhnul </w:t>
      </w:r>
      <w:r w:rsidR="00DB4022" w:rsidRPr="007C61DF">
        <w:rPr>
          <w:rFonts w:eastAsia="Calibri" w:cs="Times New Roman"/>
          <w:b/>
          <w:lang w:eastAsia="cs-CZ"/>
        </w:rPr>
        <w:t>použití existujících</w:t>
      </w:r>
      <w:r w:rsidRPr="007C61DF">
        <w:rPr>
          <w:rFonts w:eastAsia="Calibri" w:cs="Times New Roman"/>
          <w:b/>
          <w:lang w:eastAsia="cs-CZ"/>
        </w:rPr>
        <w:t xml:space="preserve"> a vyráběných HPL desek s klasifikací dle ČSN EN 13 501-1 = A2-s1, d0, kde A2 jasně specifikuje třídu reakce na oheň těchto desek A2, proto vypracujte cenovou nabídku HPL desek s třídou reakce na oheň A2.</w:t>
      </w:r>
    </w:p>
    <w:p w14:paraId="1570333C" w14:textId="77777777" w:rsidR="0041312E" w:rsidRDefault="0041312E" w:rsidP="00AE0D3B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3E7EF8F" w14:textId="77777777" w:rsidR="00413EB2" w:rsidRDefault="00413EB2" w:rsidP="00413E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DDE36A" w14:textId="77777777" w:rsidR="00413EB2" w:rsidRPr="00BD5319" w:rsidRDefault="00413EB2" w:rsidP="00413EB2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5A6EB93" w14:textId="04B4EF70" w:rsidR="00413EB2" w:rsidRPr="00BD5319" w:rsidRDefault="007C7EB6" w:rsidP="00413EB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 w:rsidR="00413EB2"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 w:rsidR="00413EB2">
        <w:rPr>
          <w:rFonts w:eastAsia="Calibri" w:cs="Times New Roman"/>
          <w:b/>
          <w:lang w:eastAsia="cs-CZ"/>
        </w:rPr>
        <w:t>59</w:t>
      </w:r>
      <w:r w:rsidR="00413EB2" w:rsidRPr="00BD5319">
        <w:rPr>
          <w:rFonts w:eastAsia="Calibri" w:cs="Times New Roman"/>
          <w:b/>
          <w:lang w:eastAsia="cs-CZ"/>
        </w:rPr>
        <w:t>:</w:t>
      </w:r>
      <w:r w:rsidR="00413EB2">
        <w:rPr>
          <w:noProof/>
        </w:rPr>
        <w:drawing>
          <wp:inline distT="0" distB="0" distL="0" distR="0" wp14:anchorId="4A1921A5" wp14:editId="2C355B3E">
            <wp:extent cx="5525770" cy="8101330"/>
            <wp:effectExtent l="0" t="0" r="0" b="0"/>
            <wp:docPr id="760659243" name="Obrázek 1" descr="Obsah obrázku text, snímek obrazovky, číslo, Paralelní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659243" name="Obrázek 1" descr="Obsah obrázku text, snímek obrazovky, číslo, Paralelní&#10;&#10;Popis byl vytvořen automaticky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810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CB019" w14:textId="77777777" w:rsidR="00DA77C1" w:rsidRDefault="00DA77C1" w:rsidP="00DA77C1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849C307" w14:textId="16AB5196" w:rsidR="00DA77C1" w:rsidRPr="007C61DF" w:rsidRDefault="00DA77C1" w:rsidP="00DA77C1">
      <w:pPr>
        <w:spacing w:after="0" w:line="240" w:lineRule="auto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U objektu SO 01 Nová budova CDP je uvažováno s kótou pilotovací roviny -1 300 mm, tzn. výměra hluchého vrtání je dle projektanta správně. Připomínkující/dotazující počítá </w:t>
      </w:r>
      <w:r w:rsidR="00DB4022" w:rsidRPr="007C61DF">
        <w:rPr>
          <w:rFonts w:eastAsia="Calibri" w:cs="Times New Roman"/>
          <w:bCs/>
          <w:lang w:eastAsia="cs-CZ"/>
        </w:rPr>
        <w:t>z</w:t>
      </w:r>
      <w:r w:rsidRPr="007C61DF">
        <w:rPr>
          <w:rFonts w:eastAsia="Calibri" w:cs="Times New Roman"/>
          <w:bCs/>
          <w:lang w:eastAsia="cs-CZ"/>
        </w:rPr>
        <w:t> vrtání od úrovně +- 0,000 m</w:t>
      </w:r>
    </w:p>
    <w:p w14:paraId="40CBCFE4" w14:textId="77777777" w:rsidR="00DA77C1" w:rsidRPr="007C61DF" w:rsidRDefault="00DA77C1" w:rsidP="00DA77C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5F32A7A" w14:textId="77777777" w:rsidR="00DA77C1" w:rsidRPr="007C61DF" w:rsidRDefault="00DA77C1" w:rsidP="00DA77C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CB1838E" w14:textId="77777777" w:rsidR="00DA77C1" w:rsidRPr="007C61DF" w:rsidRDefault="00DA77C1" w:rsidP="00DA77C1">
      <w:pPr>
        <w:spacing w:after="0" w:line="240" w:lineRule="auto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U objektu SO 04 Novostavba garáží je doplněno do soupisu hluché vrtání pro 12 Ks pilot, </w:t>
      </w:r>
      <w:proofErr w:type="spellStart"/>
      <w:r w:rsidRPr="007C61DF">
        <w:rPr>
          <w:rFonts w:eastAsia="Calibri" w:cs="Times New Roman"/>
          <w:bCs/>
          <w:lang w:eastAsia="cs-CZ"/>
        </w:rPr>
        <w:t>kod</w:t>
      </w:r>
      <w:proofErr w:type="spellEnd"/>
      <w:r w:rsidRPr="007C61DF">
        <w:rPr>
          <w:rFonts w:eastAsia="Calibri" w:cs="Times New Roman"/>
          <w:bCs/>
          <w:lang w:eastAsia="cs-CZ"/>
        </w:rPr>
        <w:t xml:space="preserve"> položek 226213213 a 226213613.</w:t>
      </w:r>
    </w:p>
    <w:p w14:paraId="0110B462" w14:textId="77777777" w:rsidR="00DA77C1" w:rsidRPr="007C61DF" w:rsidRDefault="00DA77C1" w:rsidP="00DA77C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8E4C640" w14:textId="77777777" w:rsidR="00DA77C1" w:rsidRPr="007C61DF" w:rsidRDefault="00DA77C1" w:rsidP="00DA77C1">
      <w:pPr>
        <w:spacing w:after="0" w:line="240" w:lineRule="auto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>Dále je opravena délka pilot u položek kódu 2226213613, 227211116 a 231212113.</w:t>
      </w:r>
    </w:p>
    <w:p w14:paraId="7B967D5C" w14:textId="77777777" w:rsidR="00DA77C1" w:rsidRPr="007C61DF" w:rsidRDefault="00DA77C1" w:rsidP="00DA77C1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7541E64" w14:textId="77777777" w:rsidR="00DA77C1" w:rsidRPr="007C61DF" w:rsidRDefault="00DA77C1" w:rsidP="00DA77C1">
      <w:pPr>
        <w:spacing w:after="0" w:line="240" w:lineRule="auto"/>
        <w:rPr>
          <w:rFonts w:eastAsia="Calibri" w:cs="Times New Roman"/>
          <w:bCs/>
          <w:lang w:eastAsia="cs-CZ"/>
        </w:rPr>
      </w:pPr>
      <w:r w:rsidRPr="007C61DF">
        <w:rPr>
          <w:rFonts w:eastAsia="Calibri" w:cs="Times New Roman"/>
          <w:bCs/>
          <w:lang w:eastAsia="cs-CZ"/>
        </w:rPr>
        <w:t xml:space="preserve">U položky kódu 239111113 je opravena výměra (nedopatřením došlo k záměně /Ks/ pilota za /m/ pilot) </w:t>
      </w:r>
    </w:p>
    <w:p w14:paraId="511ED8CA" w14:textId="77777777" w:rsidR="00DA77C1" w:rsidRDefault="00DA77C1" w:rsidP="00DA77C1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67F1E010" w14:textId="77777777" w:rsidR="002640E3" w:rsidRDefault="002640E3" w:rsidP="00DA77C1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3A3CAF5E" w14:textId="77777777" w:rsidR="002640E3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60</w:t>
      </w:r>
      <w:r w:rsidRPr="00BD5319">
        <w:rPr>
          <w:rFonts w:eastAsia="Calibri" w:cs="Times New Roman"/>
          <w:b/>
          <w:lang w:eastAsia="cs-CZ"/>
        </w:rPr>
        <w:t>:</w:t>
      </w:r>
    </w:p>
    <w:p w14:paraId="45206B9C" w14:textId="77777777" w:rsidR="002640E3" w:rsidRPr="00183FE7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183FE7">
        <w:rPr>
          <w:rFonts w:eastAsia="Calibri" w:cs="Times New Roman"/>
          <w:bCs/>
          <w:lang w:eastAsia="cs-CZ"/>
        </w:rPr>
        <w:t>V objektech:</w:t>
      </w:r>
    </w:p>
    <w:p w14:paraId="07CD1DEF" w14:textId="77777777" w:rsidR="002640E3" w:rsidRPr="00183FE7" w:rsidRDefault="002640E3" w:rsidP="002640E3">
      <w:pPr>
        <w:spacing w:after="0" w:line="240" w:lineRule="auto"/>
        <w:rPr>
          <w:rFonts w:eastAsia="Calibri" w:cs="Times New Roman"/>
          <w:bCs/>
          <w:lang w:eastAsia="cs-CZ"/>
        </w:rPr>
      </w:pPr>
      <w:r w:rsidRPr="00183FE7">
        <w:rPr>
          <w:rFonts w:eastAsia="Calibri" w:cs="Times New Roman"/>
          <w:bCs/>
          <w:lang w:eastAsia="cs-CZ"/>
        </w:rPr>
        <w:t xml:space="preserve">SO 31.1 - Komunikace a zpevněné </w:t>
      </w:r>
      <w:proofErr w:type="gramStart"/>
      <w:r w:rsidRPr="00183FE7">
        <w:rPr>
          <w:rFonts w:eastAsia="Calibri" w:cs="Times New Roman"/>
          <w:bCs/>
          <w:lang w:eastAsia="cs-CZ"/>
        </w:rPr>
        <w:t>plochy - areál</w:t>
      </w:r>
      <w:proofErr w:type="gramEnd"/>
      <w:r w:rsidRPr="00183FE7">
        <w:rPr>
          <w:rFonts w:eastAsia="Calibri" w:cs="Times New Roman"/>
          <w:bCs/>
          <w:lang w:eastAsia="cs-CZ"/>
        </w:rPr>
        <w:t xml:space="preserve"> CDP</w:t>
      </w:r>
    </w:p>
    <w:p w14:paraId="630220A1" w14:textId="77777777" w:rsidR="002640E3" w:rsidRPr="00183FE7" w:rsidRDefault="002640E3" w:rsidP="002640E3">
      <w:pPr>
        <w:spacing w:after="0" w:line="240" w:lineRule="auto"/>
        <w:rPr>
          <w:rFonts w:eastAsia="Calibri" w:cs="Times New Roman"/>
          <w:bCs/>
          <w:lang w:eastAsia="cs-CZ"/>
        </w:rPr>
      </w:pPr>
      <w:r w:rsidRPr="00183FE7">
        <w:rPr>
          <w:rFonts w:eastAsia="Calibri" w:cs="Times New Roman"/>
          <w:bCs/>
          <w:lang w:eastAsia="cs-CZ"/>
        </w:rPr>
        <w:t xml:space="preserve">SO 31.2. - Komunikace a zpevněné </w:t>
      </w:r>
      <w:proofErr w:type="gramStart"/>
      <w:r w:rsidRPr="00183FE7">
        <w:rPr>
          <w:rFonts w:eastAsia="Calibri" w:cs="Times New Roman"/>
          <w:bCs/>
          <w:lang w:eastAsia="cs-CZ"/>
        </w:rPr>
        <w:t>plochy - veřejně</w:t>
      </w:r>
      <w:proofErr w:type="gramEnd"/>
      <w:r w:rsidRPr="00183FE7">
        <w:rPr>
          <w:rFonts w:eastAsia="Calibri" w:cs="Times New Roman"/>
          <w:bCs/>
          <w:lang w:eastAsia="cs-CZ"/>
        </w:rPr>
        <w:t xml:space="preserve"> přístupná komunikace</w:t>
      </w:r>
    </w:p>
    <w:p w14:paraId="63AAB347" w14:textId="77777777" w:rsidR="002640E3" w:rsidRPr="00183FE7" w:rsidRDefault="002640E3" w:rsidP="002640E3">
      <w:pPr>
        <w:spacing w:after="0" w:line="240" w:lineRule="auto"/>
        <w:rPr>
          <w:rFonts w:eastAsia="Calibri" w:cs="Times New Roman"/>
          <w:bCs/>
          <w:lang w:eastAsia="cs-CZ"/>
        </w:rPr>
      </w:pPr>
      <w:r w:rsidRPr="00183FE7">
        <w:rPr>
          <w:rFonts w:eastAsia="Calibri" w:cs="Times New Roman"/>
          <w:bCs/>
          <w:lang w:eastAsia="cs-CZ"/>
        </w:rPr>
        <w:t xml:space="preserve">SO 32 - Komunikace a zpevněné </w:t>
      </w:r>
      <w:proofErr w:type="gramStart"/>
      <w:r w:rsidRPr="00183FE7">
        <w:rPr>
          <w:rFonts w:eastAsia="Calibri" w:cs="Times New Roman"/>
          <w:bCs/>
          <w:lang w:eastAsia="cs-CZ"/>
        </w:rPr>
        <w:t>plochy - areál</w:t>
      </w:r>
      <w:proofErr w:type="gramEnd"/>
      <w:r w:rsidRPr="00183FE7">
        <w:rPr>
          <w:rFonts w:eastAsia="Calibri" w:cs="Times New Roman"/>
          <w:bCs/>
          <w:lang w:eastAsia="cs-CZ"/>
        </w:rPr>
        <w:t xml:space="preserve"> OŘ Olomouc (nově OŘ Ostrava)</w:t>
      </w:r>
    </w:p>
    <w:p w14:paraId="26AC8F20" w14:textId="77777777" w:rsidR="002640E3" w:rsidRPr="00183FE7" w:rsidRDefault="002640E3" w:rsidP="002640E3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4FB7A6B" w14:textId="77777777" w:rsid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83FE7">
        <w:rPr>
          <w:rFonts w:eastAsia="Calibri" w:cs="Times New Roman"/>
          <w:bCs/>
          <w:lang w:eastAsia="cs-CZ"/>
        </w:rPr>
        <w:t>Je rozpor mezi výkazy výměr a projektovou dokumentací. Ve výkazech výměr je počítáno ACP 22+ v </w:t>
      </w:r>
      <w:proofErr w:type="spellStart"/>
      <w:r w:rsidRPr="00183FE7">
        <w:rPr>
          <w:rFonts w:eastAsia="Calibri" w:cs="Times New Roman"/>
          <w:bCs/>
          <w:lang w:eastAsia="cs-CZ"/>
        </w:rPr>
        <w:t>tl</w:t>
      </w:r>
      <w:proofErr w:type="spellEnd"/>
      <w:r w:rsidRPr="00183FE7">
        <w:rPr>
          <w:rFonts w:eastAsia="Calibri" w:cs="Times New Roman"/>
          <w:bCs/>
          <w:lang w:eastAsia="cs-CZ"/>
        </w:rPr>
        <w:t xml:space="preserve">. </w:t>
      </w:r>
      <w:proofErr w:type="gramStart"/>
      <w:r w:rsidRPr="00183FE7">
        <w:rPr>
          <w:rFonts w:eastAsia="Calibri" w:cs="Times New Roman"/>
          <w:bCs/>
          <w:lang w:eastAsia="cs-CZ"/>
        </w:rPr>
        <w:t>90mm</w:t>
      </w:r>
      <w:proofErr w:type="gramEnd"/>
      <w:r w:rsidRPr="00183FE7">
        <w:rPr>
          <w:rFonts w:eastAsia="Calibri" w:cs="Times New Roman"/>
          <w:bCs/>
          <w:lang w:eastAsia="cs-CZ"/>
        </w:rPr>
        <w:t xml:space="preserve"> a v projektové dokumentaci ACP 16+ v </w:t>
      </w:r>
      <w:proofErr w:type="spellStart"/>
      <w:r w:rsidRPr="00183FE7">
        <w:rPr>
          <w:rFonts w:eastAsia="Calibri" w:cs="Times New Roman"/>
          <w:bCs/>
          <w:lang w:eastAsia="cs-CZ"/>
        </w:rPr>
        <w:t>tl</w:t>
      </w:r>
      <w:proofErr w:type="spellEnd"/>
      <w:r w:rsidRPr="00183FE7">
        <w:rPr>
          <w:rFonts w:eastAsia="Calibri" w:cs="Times New Roman"/>
          <w:bCs/>
          <w:lang w:eastAsia="cs-CZ"/>
        </w:rPr>
        <w:t>. 70mm. Prosíme zadavatele o upřesnění.</w:t>
      </w:r>
    </w:p>
    <w:p w14:paraId="7E9432C2" w14:textId="77777777" w:rsidR="002640E3" w:rsidRPr="00BD5319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66C3F28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Platí projektová dokumentace tzn. ACP 16+ tl.</w:t>
      </w:r>
      <w:proofErr w:type="gramStart"/>
      <w:r w:rsidRPr="002640E3">
        <w:rPr>
          <w:rFonts w:eastAsia="Calibri" w:cs="Times New Roman"/>
          <w:bCs/>
          <w:color w:val="000000" w:themeColor="text1"/>
          <w:lang w:eastAsia="cs-CZ"/>
        </w:rPr>
        <w:t>70mm</w:t>
      </w:r>
      <w:proofErr w:type="gramEnd"/>
      <w:r w:rsidRPr="002640E3">
        <w:rPr>
          <w:rFonts w:eastAsia="Calibri" w:cs="Times New Roman"/>
          <w:bCs/>
          <w:color w:val="000000" w:themeColor="text1"/>
          <w:lang w:eastAsia="cs-CZ"/>
        </w:rPr>
        <w:t>, výkaz výměr opraven.</w:t>
      </w:r>
    </w:p>
    <w:p w14:paraId="51BF8C9D" w14:textId="77777777" w:rsidR="002640E3" w:rsidRDefault="002640E3" w:rsidP="002640E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D4638A5" w14:textId="77777777" w:rsidR="002640E3" w:rsidRDefault="002640E3" w:rsidP="002640E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C824DE2" w14:textId="77777777" w:rsidR="002640E3" w:rsidRPr="00BD5319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1:</w:t>
      </w:r>
    </w:p>
    <w:p w14:paraId="6DF2B1B0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K odpovědi na dotaz 9: Návazně na Vaši odpověď na dotaz 9 – rozumíme správně vaší odpovědi tak, že pro tuto zakázku neplatí aktuální požadavky Správy železniční telematiky, úseku kybernetické bezpečnosti, protože dokumentace zakázky vznikala již dříve, před specifikací některých z požadavků Správy železniční telematiky, úseku kybernetické bezpečnosti na kybernetickou bezpečnost a je tedy záměrem zadavatele realizovat systém, který není odolný vůči stávajícím identifikovaným rizikům? </w:t>
      </w:r>
    </w:p>
    <w:p w14:paraId="12979DEF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5D928A00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Odpověď byla s definicí možností nastavení obrazů, nikoliv z pohledu zanedbání kybernetické bezpečnosti. V rámci odpovědi bylo nadefinováno, že se „Nejedná se o zásah do kybernetické bezpečnosti.“</w:t>
      </w:r>
    </w:p>
    <w:p w14:paraId="59C51A55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Pravděpodobně dochází k různému výkladu „Správce hardwarového přepínače“. Předchozí dotaz jsme chápali tak, že je mířen, kdo nastavuje obraz a rozsah funkcí s odpovědí, že bude toto provádět dispečer DŽDC. Zde nedochází ke kolizi s kybernetickou bezpečností s ohledem na skutečnost, že nastavuje a upravuje zobrazení dle funkce daného dispečera na základě vnitřních pravidel CDP.</w:t>
      </w:r>
    </w:p>
    <w:p w14:paraId="79902423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Pokud jste myslely „Správce hardwarového přepínače“ jako správce, který může měnit vnitřní zapojení a nastavení, tak toto se řídí požadavky Správy železniční telematiky.</w:t>
      </w:r>
    </w:p>
    <w:p w14:paraId="29C75D2F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Dotaz však byl na nastavení oprávnění jednotlivých dispečerů/operátorů, kteří mají přístup vždy pouze k systémům dle své kvalifikace. Nedomníváme se, že zda má dispečer přístup ke zobrazení Prahy či Přerova podléhá podmínkám kybernetické bezpečnosti. </w:t>
      </w:r>
    </w:p>
    <w:p w14:paraId="604EA153" w14:textId="77777777" w:rsid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0AA3C0CC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438FD168" w14:textId="77777777" w:rsidR="002640E3" w:rsidRPr="00BD5319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2:</w:t>
      </w:r>
    </w:p>
    <w:p w14:paraId="7F615DF7" w14:textId="77777777" w:rsidR="002640E3" w:rsidRPr="002640E3" w:rsidRDefault="002640E3" w:rsidP="002640E3">
      <w:pPr>
        <w:spacing w:after="0" w:line="240" w:lineRule="auto"/>
        <w:jc w:val="both"/>
        <w:rPr>
          <w:color w:val="000000" w:themeColor="text1"/>
        </w:rPr>
      </w:pPr>
      <w:r>
        <w:t xml:space="preserve">K odpovědi na dotaz 11: </w:t>
      </w:r>
      <w:r w:rsidRPr="002640E3">
        <w:rPr>
          <w:color w:val="000000" w:themeColor="text1"/>
        </w:rPr>
        <w:t xml:space="preserve">Návazně na Vaši odpověď na dotaz číslo 11 o platnosti požadavku na zachování úrovně integrity bezpečnosti SIL 4 pro funkce nouzového ovládání a bezpečného zobrazování připojených stávajících provozovaných zařízení je nezbytné zajistit naplnění všech legislativních a normativních požadavků těchto zařízení na předmětné bezpečné funkce. Nedílnou součástí těchto požadavků je též celkové posouzení úplného řetězce, který se podílí na přenosu vstupních veličin z ovládacího pracoviště (tj. zejména bezpečných povelů zadávaných/potvrzovaných obsluhou z klávesnic/myší) k bezpečným jádrům systému či od bezpečných jader systému k ovládacímu pracovišti (tj. bezpečných informací zobrazovaných obsluze prostřednictvím zobrazovacích jednotek). Vložením nového prvku s parametry/funkcemi neznámými v době původního posouzení do této přenosové cesty nelze potenciální ovlivnění technické bezpečnosti bezpečného </w:t>
      </w:r>
      <w:proofErr w:type="spellStart"/>
      <w:r w:rsidRPr="002640E3">
        <w:rPr>
          <w:color w:val="000000" w:themeColor="text1"/>
        </w:rPr>
        <w:t>povelování</w:t>
      </w:r>
      <w:proofErr w:type="spellEnd"/>
      <w:r w:rsidRPr="002640E3">
        <w:rPr>
          <w:color w:val="000000" w:themeColor="text1"/>
        </w:rPr>
        <w:t xml:space="preserve">/zobrazování explicitně vyloučit a opakování posouzení je nevyhnutelné. Posouzení je nutno opakovat tím spíše, neboť signály pro </w:t>
      </w:r>
      <w:proofErr w:type="spellStart"/>
      <w:r w:rsidRPr="002640E3">
        <w:rPr>
          <w:color w:val="000000" w:themeColor="text1"/>
        </w:rPr>
        <w:t>povelování</w:t>
      </w:r>
      <w:proofErr w:type="spellEnd"/>
      <w:r w:rsidRPr="002640E3">
        <w:rPr>
          <w:color w:val="000000" w:themeColor="text1"/>
        </w:rPr>
        <w:t xml:space="preserve">/potvrzení/zobrazení nemají povahu analogových informací, jež by mohly být pouze prostě elektricky (tj. HW) přepínány, ale jde o signály digitální a jejich zpracování, distribuce, dělení, směrování tedy musí být dle znalostí potenciálního dodavatele zajištěny procesorovým zpracováním. Je zřejmé, že jde tedy o prvek, který celkovou úroveň bezpečnosti z principu může ovlivnit a může zanášet do systému nová potenciální rizika. Současně je zcela nesprávné </w:t>
      </w:r>
      <w:r w:rsidRPr="002640E3">
        <w:rPr>
          <w:color w:val="000000" w:themeColor="text1"/>
        </w:rPr>
        <w:lastRenderedPageBreak/>
        <w:t>označovat takové zařízení HW přepínačem, když je zcela zřejmé, že s daty musí pracovat na úrovni SW programu, nikoliv pouze zajišťovat jiná elektrická propojení. Chápeme tedy správně, že zadavatel požaduje zařízení s elektronickým ovládáním (nikoliv mechanické propojovací zařízení), které musí zajistit neovlivnění celého přenosového řetězce od zdroje dat v bezpečných jádrech dálkově ovládaných zabezpečovacích zařízení až po koncové bezpečné zobrazení resp. od zdroje obslužných/potvrzovacích vstupních dat rizikových povelů po jejich zpracování v bezpečných jádrech dálkově ovládaných zabezpečovacích zařízení a to s požadovanou úrovní integrity bezpečnosti SIL 4?</w:t>
      </w:r>
    </w:p>
    <w:p w14:paraId="555ECF1B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313C1ABF" w14:textId="77777777" w:rsid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Ano, souhlasíme. Je nutné posoudit jednotlivá rizika a dle nich i volit dodavatele technologického zařízení. V rámci stavby se předpokládá, že bude dodána zhotovitelem technologie, která nezvyšuje stávající rizika a pokud nebude toto posouzení k dispozici v rámci EU, tak zajistí toto posouzení dodavatel/zhotovitel stavby.</w:t>
      </w:r>
    </w:p>
    <w:p w14:paraId="69DAE65A" w14:textId="77777777" w:rsidR="002640E3" w:rsidRDefault="002640E3" w:rsidP="002640E3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07070528" w14:textId="77777777" w:rsidR="002640E3" w:rsidRDefault="002640E3" w:rsidP="002640E3">
      <w:pPr>
        <w:spacing w:after="0" w:line="240" w:lineRule="auto"/>
        <w:jc w:val="both"/>
        <w:rPr>
          <w:rFonts w:eastAsia="Times New Roman" w:cs="Times New Roman"/>
          <w:color w:val="FF0000"/>
          <w:highlight w:val="green"/>
          <w:lang w:eastAsia="cs-CZ"/>
        </w:rPr>
      </w:pPr>
    </w:p>
    <w:p w14:paraId="0DC40A27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>Dotaz č. 63:</w:t>
      </w:r>
    </w:p>
    <w:p w14:paraId="34C62C85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K odpovědi na dotaz 16: Návazně na Vaši odpověď na dotaz číslo 16 – </w:t>
      </w:r>
      <w:proofErr w:type="gramStart"/>
      <w:r w:rsidRPr="002640E3">
        <w:rPr>
          <w:rFonts w:eastAsia="Calibri" w:cs="Times New Roman"/>
          <w:bCs/>
          <w:color w:val="000000" w:themeColor="text1"/>
          <w:lang w:eastAsia="cs-CZ"/>
        </w:rPr>
        <w:t>rozumíme  správně</w:t>
      </w:r>
      <w:proofErr w:type="gramEnd"/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, že oba napájecí kabely vychází z jednoho </w:t>
      </w:r>
      <w:proofErr w:type="spellStart"/>
      <w:r w:rsidRPr="002640E3">
        <w:rPr>
          <w:rFonts w:eastAsia="Calibri" w:cs="Times New Roman"/>
          <w:bCs/>
          <w:color w:val="000000" w:themeColor="text1"/>
          <w:lang w:eastAsia="cs-CZ"/>
        </w:rPr>
        <w:t>bezvýpadkového</w:t>
      </w:r>
      <w:proofErr w:type="spellEnd"/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 napájecího zdroje a jsou na svém začátku tedy propojeny, a tedy je možné je na konci opět spojit?</w:t>
      </w:r>
    </w:p>
    <w:p w14:paraId="31A6C68E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661C0010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Toto je řešeno v rámci souvisejících SO a PS. Jedná se o dva </w:t>
      </w:r>
      <w:proofErr w:type="spellStart"/>
      <w:r w:rsidRPr="002640E3">
        <w:rPr>
          <w:rFonts w:eastAsia="Calibri" w:cs="Times New Roman"/>
          <w:bCs/>
          <w:color w:val="000000" w:themeColor="text1"/>
          <w:lang w:eastAsia="cs-CZ"/>
        </w:rPr>
        <w:t>bezvýpadkové</w:t>
      </w:r>
      <w:proofErr w:type="spellEnd"/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 systémy, které jsou od sebe odděleny jak na svém počátku, tak v rámci průběhu kabelů dovedených do SÚ. Každý z kabelů má svoji rotační UPS a napájení, tedy na svém počátku nejsou spojeny.</w:t>
      </w:r>
    </w:p>
    <w:p w14:paraId="5B3B54C8" w14:textId="77777777" w:rsid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255816D3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0E3056E0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>Dotaz č. 64:</w:t>
      </w:r>
    </w:p>
    <w:p w14:paraId="6F817729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K odpovědi na dotaz 23: Návazně na Vaši odpověď na dotaz číslo 23 doplňujeme, že technická specifikace pro systémy dálkového ovládání nezná pojem „fiktivní pracoviště“. Žádáme zadavatele o přesnou specifikaci funkce, umístění a účelu tohoto typu pracoviště, jejichž naplnění bude zadavatelem posouzeno jako správné a úplné.</w:t>
      </w:r>
    </w:p>
    <w:p w14:paraId="54C54B0B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2FDCB53F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Jednalo se o možnost řešení v takovém rozsahu, aby zhotovitel nemusel měnit či upravovat SZZ jak naznačoval v otázce. „Fiktivní pracoviště“ bylo zvoleno jako příklad možnosti řešení, kdyby zhotovitel měl problém s přepínáním vlastních pracovišť. </w:t>
      </w:r>
    </w:p>
    <w:p w14:paraId="4121F9F8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Pokud se to vezme konkrétněji, tak se jednalo o sestavu, kdy v dispečerském sále je 9 obsluhovaných pracovišť a 10 bude figurovat jako v řádném provozu neobsazené, které bude přepínáno do jiné místnosti, či do sálu krizového řízení. Zároveň může být varianta, že jedno z </w:t>
      </w:r>
      <w:proofErr w:type="gramStart"/>
      <w:r w:rsidRPr="002640E3">
        <w:rPr>
          <w:rFonts w:eastAsia="Calibri" w:cs="Times New Roman"/>
          <w:bCs/>
          <w:color w:val="000000" w:themeColor="text1"/>
          <w:lang w:eastAsia="cs-CZ"/>
        </w:rPr>
        <w:t>9ti</w:t>
      </w:r>
      <w:proofErr w:type="gramEnd"/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 pracovišť se přepíná do jiné místnosti jako například sálu krizového řízení. Po jeho přepnutí jednotlivé prvky pak v sále zůstávají jako nečinné.</w:t>
      </w:r>
    </w:p>
    <w:p w14:paraId="4F7F6EE4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66CE0BD3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09A8862E" w14:textId="77777777" w:rsidR="002640E3" w:rsidRPr="00BD5319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65</w:t>
      </w:r>
      <w:r w:rsidRPr="00BD5319">
        <w:rPr>
          <w:rFonts w:eastAsia="Calibri" w:cs="Times New Roman"/>
          <w:b/>
          <w:lang w:eastAsia="cs-CZ"/>
        </w:rPr>
        <w:t>:</w:t>
      </w:r>
    </w:p>
    <w:p w14:paraId="2130551A" w14:textId="77777777" w:rsid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D12E0">
        <w:rPr>
          <w:rFonts w:eastAsia="Calibri" w:cs="Times New Roman"/>
          <w:bCs/>
          <w:lang w:eastAsia="cs-CZ"/>
        </w:rPr>
        <w:t>K odpovědi na dotaz 23: Návazně na Vaši odpověď na dotaz číslo 23 žádáme o vysvětlení místa specifikovaného na konci odpovědi zadavatele slovy „kamkoliv jinam“ a to v podobě, u které bude možno explicitně doložit konkrétními konfiguracemi a přezkoušením, že došlo k úplnému naplnění takovéhoto požadavku.</w:t>
      </w:r>
    </w:p>
    <w:p w14:paraId="563D775F" w14:textId="77777777" w:rsidR="002640E3" w:rsidRPr="00BD5319" w:rsidRDefault="002640E3" w:rsidP="002640E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F1968CE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Hardwarové přepínače umožňují přenos například obrazu na jakýkoliv monitor zapojený do tohoto HW přepínače. Vzhledem k tomu byl použit pojem „kamkoliv jinam“. Souhlasíme s tím, že mělo být nadefinováno </w:t>
      </w:r>
      <w:r w:rsidRPr="002640E3">
        <w:rPr>
          <w:rFonts w:eastAsia="Calibri" w:cs="Times New Roman"/>
          <w:b/>
          <w:color w:val="000000" w:themeColor="text1"/>
          <w:lang w:eastAsia="cs-CZ"/>
        </w:rPr>
        <w:t>pracoviště/monitory následně přepínat do krizového pracoviště či na jakékoliv pracoviště/monitory zapojené do HW přepínače.</w:t>
      </w: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 </w:t>
      </w:r>
    </w:p>
    <w:p w14:paraId="5CD672E3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</w:p>
    <w:p w14:paraId="2A025651" w14:textId="77777777" w:rsidR="002640E3" w:rsidRPr="00367811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6B631D3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>Dotaz č. 66:</w:t>
      </w:r>
    </w:p>
    <w:p w14:paraId="06A241AD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Jakou formou zadavatel předpokládá zajištění součinnosti s dodavatelem stávajících provozovaných zabezpečovacích zařízení, které mají být z nové budovy CDP Přerov </w:t>
      </w:r>
      <w:proofErr w:type="gramStart"/>
      <w:r w:rsidRPr="002640E3">
        <w:rPr>
          <w:rFonts w:eastAsia="Calibri" w:cs="Times New Roman"/>
          <w:bCs/>
          <w:color w:val="000000" w:themeColor="text1"/>
          <w:lang w:eastAsia="cs-CZ"/>
        </w:rPr>
        <w:t>ovládány</w:t>
      </w:r>
      <w:proofErr w:type="gramEnd"/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 a to včetně zajištění dodržení stávající a tedy požadované úrovně integrity bezpečnosti SIL 4 pro bezpečnostně kritické funkce?</w:t>
      </w:r>
    </w:p>
    <w:p w14:paraId="19BE2B0B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2F860A62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Vložení jiného bezpečného zařízení nepovažujeme za porušení integrity bezpečnosti stávajícího zařízení. </w:t>
      </w:r>
    </w:p>
    <w:p w14:paraId="44490CB8" w14:textId="77777777" w:rsidR="002640E3" w:rsidRPr="002640E3" w:rsidRDefault="002640E3" w:rsidP="002640E3">
      <w:pPr>
        <w:spacing w:after="0" w:line="240" w:lineRule="auto"/>
        <w:jc w:val="both"/>
        <w:rPr>
          <w:rFonts w:eastAsia="Times New Roman" w:cs="Times New Roman"/>
          <w:color w:val="000000" w:themeColor="text1"/>
          <w:highlight w:val="green"/>
          <w:lang w:eastAsia="cs-CZ"/>
        </w:rPr>
      </w:pPr>
    </w:p>
    <w:p w14:paraId="53B8E868" w14:textId="77777777" w:rsidR="002640E3" w:rsidRPr="002640E3" w:rsidRDefault="002640E3" w:rsidP="002640E3">
      <w:pPr>
        <w:spacing w:after="0" w:line="240" w:lineRule="auto"/>
        <w:jc w:val="both"/>
        <w:rPr>
          <w:rFonts w:eastAsia="Times New Roman" w:cs="Times New Roman"/>
          <w:color w:val="000000" w:themeColor="text1"/>
          <w:highlight w:val="green"/>
          <w:lang w:eastAsia="cs-CZ"/>
        </w:rPr>
      </w:pPr>
    </w:p>
    <w:p w14:paraId="081AD5E4" w14:textId="77777777" w:rsidR="002640E3" w:rsidRPr="002640E3" w:rsidRDefault="002640E3" w:rsidP="002640E3">
      <w:pPr>
        <w:spacing w:after="0" w:line="240" w:lineRule="auto"/>
        <w:jc w:val="both"/>
        <w:rPr>
          <w:rFonts w:eastAsia="Times New Roman" w:cs="Times New Roman"/>
          <w:color w:val="000000" w:themeColor="text1"/>
          <w:highlight w:val="green"/>
          <w:lang w:eastAsia="cs-CZ"/>
        </w:rPr>
      </w:pPr>
    </w:p>
    <w:p w14:paraId="4179D4BF" w14:textId="77777777" w:rsidR="002640E3" w:rsidRPr="00BD5319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67:</w:t>
      </w:r>
    </w:p>
    <w:p w14:paraId="79E37E6C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6D12E0">
        <w:rPr>
          <w:rFonts w:eastAsia="Calibri" w:cs="Times New Roman"/>
          <w:bCs/>
          <w:lang w:eastAsia="cs-CZ"/>
        </w:rPr>
        <w:t xml:space="preserve">Potenciální dodavatel má za to, že systémy dálkového ovládání zabezpečovacího zařízení požadované zadávací dokumentací jsou UTZ ve smyslu platné legislativy, tudíž jejich provedení </w:t>
      </w:r>
      <w:r w:rsidRPr="002640E3">
        <w:rPr>
          <w:rFonts w:eastAsia="Calibri" w:cs="Times New Roman"/>
          <w:bCs/>
          <w:color w:val="000000" w:themeColor="text1"/>
          <w:lang w:eastAsia="cs-CZ"/>
        </w:rPr>
        <w:t>musí odpovídat přesně schválené projektové dokumentaci a všechny možné konfigurace včetně způsobu možných zapojení a připojení ovládacích pracovišť, jež mají být předmětem dodávky, musí být v rámci stanovené Technické prohlídky a zkoušky protokolárně přezkoušené a přezkoušené ve shodě s předpisem T200. Chápe potenciální dodavatel takto zadávací dokumentaci správně?</w:t>
      </w:r>
    </w:p>
    <w:p w14:paraId="2775E9AD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71924FD0" w14:textId="4E5E62CC" w:rsid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Ano je to tak, zadavatel však chápe, že předpis T200 je poplatný době svého vzniku a již v současnosti nelze jednotlivé systémy plně posuzovat dle tohoto předpisu po stránce SW</w:t>
      </w:r>
      <w:r>
        <w:rPr>
          <w:rFonts w:eastAsia="Calibri" w:cs="Times New Roman"/>
          <w:bCs/>
          <w:color w:val="FF0000"/>
          <w:lang w:eastAsia="cs-CZ"/>
        </w:rPr>
        <w:t>.</w:t>
      </w:r>
    </w:p>
    <w:p w14:paraId="150CC0B9" w14:textId="77777777" w:rsid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55FFC4A" w14:textId="77777777" w:rsid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54A2AE3" w14:textId="77777777" w:rsidR="002640E3" w:rsidRPr="00BD5319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68</w:t>
      </w:r>
      <w:r w:rsidRPr="00BD5319">
        <w:rPr>
          <w:rFonts w:eastAsia="Calibri" w:cs="Times New Roman"/>
          <w:b/>
          <w:lang w:eastAsia="cs-CZ"/>
        </w:rPr>
        <w:t>:</w:t>
      </w:r>
    </w:p>
    <w:p w14:paraId="295C0A5A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Pro nové LED velkoplošné zobrazení je uveden požadavek na technologii VZ pro uniformitu kalibrace LED modulů s přesností 99,9 %.  Obvyklá hodnota uniformity kalibrace se pohybuje na hodnotách kolem 98 %. Kvalitní a prémiové produkty u významných výrobců pak dosahují hodnoty ≥ 98 %, nikoliv však více než 99,9 %. Návazně na tyto znalosti je zřejmé, že požadovaná hodnota </w:t>
      </w:r>
      <w:proofErr w:type="gramStart"/>
      <w:r w:rsidRPr="002640E3">
        <w:rPr>
          <w:rFonts w:eastAsia="Calibri" w:cs="Times New Roman"/>
          <w:bCs/>
          <w:color w:val="000000" w:themeColor="text1"/>
          <w:lang w:eastAsia="cs-CZ"/>
        </w:rPr>
        <w:t>99,9%</w:t>
      </w:r>
      <w:proofErr w:type="gramEnd"/>
      <w:r w:rsidRPr="002640E3">
        <w:rPr>
          <w:rFonts w:eastAsia="Calibri" w:cs="Times New Roman"/>
          <w:bCs/>
          <w:color w:val="000000" w:themeColor="text1"/>
          <w:lang w:eastAsia="cs-CZ"/>
        </w:rPr>
        <w:t>, která se tak jeví jako neobvyklá. Je přijatelné pro zadavatele přijetí dostatečně kvalitní dodávky VZ s hodnotu ≥ 98 %?</w:t>
      </w:r>
    </w:p>
    <w:p w14:paraId="4B05E7E6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3C9E4E27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Tento dotaz je ovlivňován i odpovědí na dotaz č.69. Jak je správně nadefinováno v dotazu č.69, tak rozlišovací schopnost člověka je převážně </w:t>
      </w:r>
      <w:proofErr w:type="gramStart"/>
      <w:r w:rsidRPr="002640E3">
        <w:rPr>
          <w:rFonts w:eastAsia="Calibri" w:cs="Times New Roman"/>
          <w:bCs/>
          <w:color w:val="000000" w:themeColor="text1"/>
          <w:lang w:eastAsia="cs-CZ"/>
        </w:rPr>
        <w:t>1%</w:t>
      </w:r>
      <w:proofErr w:type="gramEnd"/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. V případě připuštění hranice menší než </w:t>
      </w:r>
      <w:proofErr w:type="gramStart"/>
      <w:r w:rsidRPr="002640E3">
        <w:rPr>
          <w:rFonts w:eastAsia="Calibri" w:cs="Times New Roman"/>
          <w:bCs/>
          <w:color w:val="000000" w:themeColor="text1"/>
          <w:lang w:eastAsia="cs-CZ"/>
        </w:rPr>
        <w:t>99%</w:t>
      </w:r>
      <w:proofErr w:type="gramEnd"/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 by tak došlo k odsouhlasení viditelného rozdílu z pozice pozorovatele. Vzhledem k tomu lze nadefinovat pouze následující snížení parametru.</w:t>
      </w:r>
    </w:p>
    <w:p w14:paraId="202901B7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Přesnost na uniformitu modulů může dosahovat hodnoty ≥ 98 % za podmínky, že nedojde z pohledu pozorovatele ke zpozorování odlišnosti mezi jednotlivými moduly.</w:t>
      </w:r>
    </w:p>
    <w:p w14:paraId="60339143" w14:textId="77777777" w:rsidR="002640E3" w:rsidRDefault="002640E3" w:rsidP="002640E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FF4F0F5" w14:textId="77777777" w:rsidR="002640E3" w:rsidRDefault="002640E3" w:rsidP="002640E3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55891A1" w14:textId="77777777" w:rsidR="002640E3" w:rsidRPr="00BD5319" w:rsidRDefault="002640E3" w:rsidP="002640E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69</w:t>
      </w:r>
      <w:r w:rsidRPr="00BD5319">
        <w:rPr>
          <w:rFonts w:eastAsia="Calibri" w:cs="Times New Roman"/>
          <w:b/>
          <w:lang w:eastAsia="cs-CZ"/>
        </w:rPr>
        <w:t>:</w:t>
      </w:r>
    </w:p>
    <w:p w14:paraId="21D7A29C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Cs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>Pro nové LED velkoplošné zobrazení je uveden požadavek na krokové nastavení jasu po hodnotě 0,1 %. Tento parametr je obecně brán pod rozlišovací schopností člověka, a tudíž tato zařízení standardně pracují s hodnotami nastavení jasu s rozsahem po 1 %. Bude pro zadavatele přijatelné dodání systému s na trhu obvyklou hodnotu 1 %?</w:t>
      </w:r>
    </w:p>
    <w:p w14:paraId="6885FB55" w14:textId="77777777" w:rsidR="002640E3" w:rsidRPr="002640E3" w:rsidRDefault="002640E3" w:rsidP="002640E3">
      <w:pPr>
        <w:spacing w:after="0" w:line="240" w:lineRule="auto"/>
        <w:jc w:val="both"/>
        <w:rPr>
          <w:rFonts w:eastAsia="Calibri" w:cs="Times New Roman"/>
          <w:b/>
          <w:color w:val="000000" w:themeColor="text1"/>
          <w:lang w:eastAsia="cs-CZ"/>
        </w:rPr>
      </w:pPr>
      <w:r w:rsidRPr="002640E3">
        <w:rPr>
          <w:rFonts w:eastAsia="Calibri" w:cs="Times New Roman"/>
          <w:b/>
          <w:color w:val="000000" w:themeColor="text1"/>
          <w:lang w:eastAsia="cs-CZ"/>
        </w:rPr>
        <w:t xml:space="preserve">Odpověď: </w:t>
      </w:r>
    </w:p>
    <w:p w14:paraId="332E6F8C" w14:textId="7707E2B6" w:rsidR="00664163" w:rsidRPr="002640E3" w:rsidRDefault="002640E3" w:rsidP="002640E3">
      <w:pPr>
        <w:spacing w:after="0" w:line="240" w:lineRule="auto"/>
        <w:jc w:val="both"/>
        <w:rPr>
          <w:rFonts w:eastAsia="Times New Roman" w:cs="Times New Roman"/>
          <w:color w:val="000000" w:themeColor="text1"/>
          <w:lang w:eastAsia="cs-CZ"/>
        </w:rPr>
      </w:pPr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Tato odpověď je v závislosti na dotaz č.68. Proto lze nadefinovat, že krokové nastavení jasu může dosahovat hodnoty </w:t>
      </w:r>
      <w:proofErr w:type="gramStart"/>
      <w:r w:rsidRPr="002640E3">
        <w:rPr>
          <w:rFonts w:eastAsia="Calibri" w:cs="Times New Roman"/>
          <w:bCs/>
          <w:color w:val="000000" w:themeColor="text1"/>
          <w:lang w:eastAsia="cs-CZ"/>
        </w:rPr>
        <w:t>1%</w:t>
      </w:r>
      <w:proofErr w:type="gramEnd"/>
      <w:r w:rsidRPr="002640E3">
        <w:rPr>
          <w:rFonts w:eastAsia="Calibri" w:cs="Times New Roman"/>
          <w:bCs/>
          <w:color w:val="000000" w:themeColor="text1"/>
          <w:lang w:eastAsia="cs-CZ"/>
        </w:rPr>
        <w:t xml:space="preserve"> za podmínky, že tento vyšší krok neovlivní přesnost kalibrace LED modulů.</w:t>
      </w:r>
    </w:p>
    <w:p w14:paraId="5E331822" w14:textId="77777777" w:rsidR="007C61DF" w:rsidRDefault="007C61DF" w:rsidP="007C6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5E37B0F" w14:textId="77777777" w:rsidR="002640E3" w:rsidRPr="007C61DF" w:rsidRDefault="002640E3" w:rsidP="007C61DF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77A2647" w14:textId="0600F7E3" w:rsidR="00664163" w:rsidRPr="007C7EB6" w:rsidRDefault="00664163" w:rsidP="004D2C70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C7EB6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7C7EB6">
        <w:rPr>
          <w:rFonts w:eastAsia="Times New Roman" w:cs="Times New Roman"/>
          <w:b/>
          <w:lang w:eastAsia="cs-CZ"/>
        </w:rPr>
        <w:t>změny/doplnění</w:t>
      </w:r>
      <w:r w:rsidRPr="007C7EB6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7C7EB6">
        <w:rPr>
          <w:rFonts w:eastAsia="Times New Roman" w:cs="Times New Roman"/>
          <w:bCs/>
          <w:lang w:eastAsia="cs-CZ"/>
        </w:rPr>
        <w:t>ust</w:t>
      </w:r>
      <w:proofErr w:type="spellEnd"/>
      <w:r w:rsidRPr="007C7EB6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="004D2C70" w:rsidRPr="007C7EB6">
        <w:rPr>
          <w:rFonts w:eastAsia="Times New Roman" w:cs="Times New Roman"/>
          <w:lang w:eastAsia="cs-CZ"/>
        </w:rPr>
        <w:t>1</w:t>
      </w:r>
      <w:r w:rsidRPr="007C7EB6">
        <w:rPr>
          <w:rFonts w:eastAsia="Times New Roman" w:cs="Times New Roman"/>
          <w:bCs/>
          <w:lang w:eastAsia="cs-CZ"/>
        </w:rPr>
        <w:t xml:space="preserve"> pracovní d</w:t>
      </w:r>
      <w:r w:rsidR="00F06A08">
        <w:rPr>
          <w:rFonts w:eastAsia="Times New Roman" w:cs="Times New Roman"/>
          <w:bCs/>
          <w:lang w:eastAsia="cs-CZ"/>
        </w:rPr>
        <w:t>en</w:t>
      </w:r>
      <w:r w:rsidRPr="007C7EB6">
        <w:rPr>
          <w:rFonts w:eastAsia="Times New Roman" w:cs="Times New Roman"/>
          <w:bCs/>
          <w:lang w:eastAsia="cs-CZ"/>
        </w:rPr>
        <w:t xml:space="preserve">. </w:t>
      </w:r>
    </w:p>
    <w:p w14:paraId="441B3228" w14:textId="77777777" w:rsidR="00664163" w:rsidRPr="007C7EB6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7C7EB6">
        <w:rPr>
          <w:rFonts w:eastAsia="Times New Roman" w:cs="Times New Roman"/>
          <w:b/>
          <w:lang w:eastAsia="cs-CZ"/>
        </w:rPr>
        <w:t xml:space="preserve"> </w:t>
      </w:r>
    </w:p>
    <w:p w14:paraId="6260037E" w14:textId="240AEC15" w:rsidR="00664163" w:rsidRPr="003F37CB" w:rsidRDefault="00664163" w:rsidP="00664163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C7EB6">
        <w:rPr>
          <w:rFonts w:eastAsia="Times New Roman" w:cs="Times New Roman"/>
          <w:bCs/>
          <w:lang w:eastAsia="cs-CZ"/>
        </w:rPr>
        <w:t>Dále zadavatel zohledňuje skutečnost, že některé dotazy</w:t>
      </w:r>
      <w:r w:rsidR="004D2C70" w:rsidRPr="007C7EB6">
        <w:rPr>
          <w:rFonts w:eastAsia="Times New Roman" w:cs="Times New Roman"/>
          <w:bCs/>
          <w:lang w:eastAsia="cs-CZ"/>
        </w:rPr>
        <w:t xml:space="preserve"> </w:t>
      </w:r>
      <w:r w:rsidRPr="007C7EB6">
        <w:rPr>
          <w:rFonts w:eastAsia="Times New Roman" w:cs="Times New Roman"/>
          <w:bCs/>
          <w:lang w:eastAsia="cs-CZ"/>
        </w:rPr>
        <w:t xml:space="preserve">vyžadovaly větší časový prostor pro zpracování odpovědi a doplnění zadávací dokumentace. Z tohoto důvodu zadavatel prodlužuje lhůtu pro podání nabídek v souladu s </w:t>
      </w:r>
      <w:proofErr w:type="spellStart"/>
      <w:r w:rsidRPr="007C7EB6">
        <w:rPr>
          <w:rFonts w:eastAsia="Times New Roman" w:cs="Times New Roman"/>
          <w:bCs/>
          <w:lang w:eastAsia="cs-CZ"/>
        </w:rPr>
        <w:t>ust</w:t>
      </w:r>
      <w:proofErr w:type="spellEnd"/>
      <w:r w:rsidRPr="007C7EB6">
        <w:rPr>
          <w:rFonts w:eastAsia="Times New Roman" w:cs="Times New Roman"/>
          <w:bCs/>
          <w:lang w:eastAsia="cs-CZ"/>
        </w:rPr>
        <w:t xml:space="preserve">. § 98 odst. 4 ZZVZ o další </w:t>
      </w:r>
      <w:r w:rsidR="007C61DF" w:rsidRPr="007C7EB6">
        <w:rPr>
          <w:rFonts w:eastAsia="Times New Roman" w:cs="Times New Roman"/>
          <w:bCs/>
          <w:lang w:eastAsia="cs-CZ"/>
        </w:rPr>
        <w:t>2</w:t>
      </w:r>
      <w:r w:rsidRPr="007C7EB6">
        <w:rPr>
          <w:rFonts w:eastAsia="Times New Roman" w:cs="Times New Roman"/>
          <w:bCs/>
          <w:lang w:eastAsia="cs-CZ"/>
        </w:rPr>
        <w:t xml:space="preserve"> pracovní d</w:t>
      </w:r>
      <w:r w:rsidR="007C61DF" w:rsidRPr="007C7EB6">
        <w:rPr>
          <w:rFonts w:eastAsia="Times New Roman" w:cs="Times New Roman"/>
          <w:bCs/>
          <w:lang w:eastAsia="cs-CZ"/>
        </w:rPr>
        <w:t>ny</w:t>
      </w:r>
      <w:r w:rsidRPr="007C7EB6">
        <w:rPr>
          <w:rFonts w:eastAsia="Times New Roman" w:cs="Times New Roman"/>
          <w:bCs/>
          <w:lang w:eastAsia="cs-CZ"/>
        </w:rPr>
        <w:t>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1872E63F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AF7C0D4" w14:textId="7F67296A" w:rsidR="00664163" w:rsidRPr="004D2C70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4D2C70">
        <w:rPr>
          <w:rFonts w:eastAsia="Times New Roman" w:cs="Times New Roman"/>
          <w:lang w:eastAsia="cs-CZ"/>
        </w:rPr>
        <w:t xml:space="preserve">26. 09. 2024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7C61DF" w:rsidRPr="007C61DF">
        <w:rPr>
          <w:rFonts w:eastAsia="Times New Roman" w:cs="Times New Roman"/>
          <w:b/>
          <w:bCs/>
          <w:lang w:eastAsia="cs-CZ"/>
        </w:rPr>
        <w:t>01. 10. 2024</w:t>
      </w:r>
      <w:r w:rsidRPr="004D2C70">
        <w:rPr>
          <w:rFonts w:eastAsia="Times New Roman" w:cs="Times New Roman"/>
          <w:b/>
          <w:bCs/>
          <w:lang w:eastAsia="cs-CZ"/>
        </w:rPr>
        <w:t>.</w:t>
      </w:r>
    </w:p>
    <w:p w14:paraId="75846074" w14:textId="77777777" w:rsidR="004D2C70" w:rsidRDefault="004D2C7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6F22221" w14:textId="77777777" w:rsidR="004D2C70" w:rsidRDefault="004D2C70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8F6D20B" w14:textId="58CA4271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3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4D2C70" w:rsidRPr="004D2C70">
        <w:rPr>
          <w:rFonts w:eastAsia="Times New Roman" w:cs="Times New Roman"/>
          <w:lang w:eastAsia="cs-CZ"/>
        </w:rPr>
        <w:t>Z2024-039172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0FE4E137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43877EB9" w:rsidR="007F626E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4D2C70">
        <w:rPr>
          <w:rFonts w:eastAsia="Times New Roman" w:cs="Times New Roman"/>
          <w:lang w:eastAsia="cs-CZ"/>
        </w:rPr>
        <w:t xml:space="preserve">26. 09. 2024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7C61DF">
        <w:rPr>
          <w:rFonts w:eastAsia="Times New Roman" w:cs="Times New Roman"/>
          <w:b/>
          <w:bCs/>
          <w:color w:val="000000" w:themeColor="text1"/>
          <w:lang w:eastAsia="cs-CZ"/>
        </w:rPr>
        <w:t>01. 10.</w:t>
      </w:r>
      <w:r w:rsidR="004D2C70" w:rsidRPr="004D2C70">
        <w:rPr>
          <w:rFonts w:eastAsia="Times New Roman" w:cs="Times New Roman"/>
          <w:b/>
          <w:bCs/>
          <w:color w:val="000000" w:themeColor="text1"/>
          <w:lang w:eastAsia="cs-CZ"/>
        </w:rPr>
        <w:t xml:space="preserve">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3F41ABA8" w14:textId="77777777" w:rsidR="007C61DF" w:rsidRPr="009C7B39" w:rsidRDefault="007C61DF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4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DB4022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B4022">
        <w:rPr>
          <w:rFonts w:eastAsia="Calibri" w:cs="Times New Roman"/>
          <w:b/>
          <w:bCs/>
          <w:lang w:eastAsia="cs-CZ"/>
        </w:rPr>
        <w:t xml:space="preserve">Příloha: </w:t>
      </w:r>
      <w:r w:rsidRPr="00DB402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DB4022">
        <w:rPr>
          <w:rFonts w:eastAsia="Calibri" w:cs="Times New Roman"/>
          <w:bCs/>
          <w:lang w:eastAsia="cs-CZ"/>
        </w:rPr>
        <w:instrText xml:space="preserve"> FORMTEXT </w:instrText>
      </w:r>
      <w:r w:rsidRPr="00DB4022">
        <w:rPr>
          <w:rFonts w:eastAsia="Calibri" w:cs="Times New Roman"/>
          <w:bCs/>
          <w:lang w:eastAsia="cs-CZ"/>
        </w:rPr>
      </w:r>
      <w:r w:rsidRPr="00DB4022">
        <w:rPr>
          <w:rFonts w:eastAsia="Calibri" w:cs="Times New Roman"/>
          <w:bCs/>
          <w:lang w:eastAsia="cs-CZ"/>
        </w:rPr>
        <w:fldChar w:fldCharType="separate"/>
      </w:r>
      <w:r w:rsidRPr="00DB4022">
        <w:rPr>
          <w:rFonts w:eastAsia="Calibri" w:cs="Times New Roman"/>
          <w:bCs/>
          <w:lang w:eastAsia="cs-CZ"/>
        </w:rPr>
        <w:t> </w:t>
      </w:r>
      <w:r w:rsidRPr="00DB4022">
        <w:rPr>
          <w:rFonts w:eastAsia="Calibri" w:cs="Times New Roman"/>
          <w:bCs/>
          <w:lang w:eastAsia="cs-CZ"/>
        </w:rPr>
        <w:t> </w:t>
      </w:r>
      <w:r w:rsidRPr="00DB4022">
        <w:rPr>
          <w:rFonts w:eastAsia="Calibri" w:cs="Times New Roman"/>
          <w:bCs/>
          <w:lang w:eastAsia="cs-CZ"/>
        </w:rPr>
        <w:t> </w:t>
      </w:r>
      <w:r w:rsidRPr="00DB4022">
        <w:rPr>
          <w:rFonts w:eastAsia="Calibri" w:cs="Times New Roman"/>
          <w:bCs/>
          <w:lang w:eastAsia="cs-CZ"/>
        </w:rPr>
        <w:t> </w:t>
      </w:r>
      <w:r w:rsidRPr="00DB4022">
        <w:rPr>
          <w:rFonts w:eastAsia="Calibri" w:cs="Times New Roman"/>
          <w:bCs/>
          <w:lang w:eastAsia="cs-CZ"/>
        </w:rPr>
        <w:t> </w:t>
      </w:r>
      <w:r w:rsidRPr="00DB4022">
        <w:rPr>
          <w:rFonts w:eastAsia="Calibri" w:cs="Times New Roman"/>
          <w:bCs/>
          <w:lang w:eastAsia="cs-CZ"/>
        </w:rPr>
        <w:fldChar w:fldCharType="end"/>
      </w:r>
    </w:p>
    <w:p w14:paraId="1B436079" w14:textId="4EA3A79C" w:rsidR="00DB4022" w:rsidRPr="00F20B71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B4022">
        <w:rPr>
          <w:rFonts w:eastAsia="Calibri" w:cs="Times New Roman"/>
          <w:bCs/>
          <w:lang w:eastAsia="cs-CZ"/>
        </w:rPr>
        <w:t>XLS-CDP-Prerov-zm05-2024091</w:t>
      </w:r>
      <w:r w:rsidR="00752CF5">
        <w:rPr>
          <w:rFonts w:eastAsia="Calibri" w:cs="Times New Roman"/>
          <w:bCs/>
          <w:lang w:eastAsia="cs-CZ"/>
        </w:rPr>
        <w:t>9</w:t>
      </w:r>
    </w:p>
    <w:p w14:paraId="02D8CF96" w14:textId="030A749E" w:rsidR="00DB4022" w:rsidRDefault="00DB4022" w:rsidP="00DB402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B4022">
        <w:rPr>
          <w:rFonts w:eastAsia="Calibri" w:cs="Times New Roman"/>
          <w:bCs/>
          <w:lang w:eastAsia="cs-CZ"/>
        </w:rPr>
        <w:t>XDC-CDP-Prerov-zm05-2024091</w:t>
      </w:r>
      <w:r w:rsidR="00752CF5">
        <w:rPr>
          <w:rFonts w:eastAsia="Calibri" w:cs="Times New Roman"/>
          <w:bCs/>
          <w:lang w:eastAsia="cs-CZ"/>
        </w:rPr>
        <w:t>9</w:t>
      </w:r>
    </w:p>
    <w:p w14:paraId="42700C6D" w14:textId="77777777" w:rsidR="00364271" w:rsidRPr="00DB4022" w:rsidRDefault="00364271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DB402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8DF1A62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4022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DB4022">
        <w:rPr>
          <w:rFonts w:eastAsia="Calibri" w:cs="Times New Roman"/>
          <w:lang w:eastAsia="cs-CZ"/>
        </w:rPr>
        <w:t>19.09.2024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7C61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7C61DF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7C61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7C61DF">
        <w:rPr>
          <w:rFonts w:ascii="Verdana" w:hAnsi="Verdana" w:cs="Verdana"/>
        </w:rPr>
        <w:t>ředitel odboru investičního</w:t>
      </w:r>
    </w:p>
    <w:p w14:paraId="50A8C07C" w14:textId="77777777" w:rsidR="00664163" w:rsidRPr="007C61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7C61DF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7C61DF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3D7D9" w14:textId="77777777" w:rsidR="007348D4" w:rsidRDefault="007348D4" w:rsidP="00962258">
      <w:pPr>
        <w:spacing w:after="0" w:line="240" w:lineRule="auto"/>
      </w:pPr>
      <w:r>
        <w:separator/>
      </w:r>
    </w:p>
  </w:endnote>
  <w:endnote w:type="continuationSeparator" w:id="0">
    <w:p w14:paraId="2033EB6C" w14:textId="77777777" w:rsidR="007348D4" w:rsidRDefault="007348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6F358" w14:textId="77777777" w:rsidR="007348D4" w:rsidRDefault="007348D4" w:rsidP="00962258">
      <w:pPr>
        <w:spacing w:after="0" w:line="240" w:lineRule="auto"/>
      </w:pPr>
      <w:r>
        <w:separator/>
      </w:r>
    </w:p>
  </w:footnote>
  <w:footnote w:type="continuationSeparator" w:id="0">
    <w:p w14:paraId="3925C6BE" w14:textId="77777777" w:rsidR="007348D4" w:rsidRDefault="007348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2"/>
  </w:num>
  <w:num w:numId="2" w16cid:durableId="506209173">
    <w:abstractNumId w:val="1"/>
  </w:num>
  <w:num w:numId="3" w16cid:durableId="358628641">
    <w:abstractNumId w:val="3"/>
  </w:num>
  <w:num w:numId="4" w16cid:durableId="1834292179">
    <w:abstractNumId w:val="6"/>
  </w:num>
  <w:num w:numId="5" w16cid:durableId="1470241154">
    <w:abstractNumId w:val="0"/>
  </w:num>
  <w:num w:numId="6" w16cid:durableId="848255171">
    <w:abstractNumId w:val="5"/>
  </w:num>
  <w:num w:numId="7" w16cid:durableId="218832763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22241"/>
    <w:rsid w:val="00033432"/>
    <w:rsid w:val="000335CC"/>
    <w:rsid w:val="00060AC8"/>
    <w:rsid w:val="00066116"/>
    <w:rsid w:val="00072C1E"/>
    <w:rsid w:val="00084587"/>
    <w:rsid w:val="000B3A82"/>
    <w:rsid w:val="000B6C7E"/>
    <w:rsid w:val="000B7907"/>
    <w:rsid w:val="000C0429"/>
    <w:rsid w:val="000C45E8"/>
    <w:rsid w:val="00114472"/>
    <w:rsid w:val="001267E4"/>
    <w:rsid w:val="00144E82"/>
    <w:rsid w:val="00170EC5"/>
    <w:rsid w:val="001747C1"/>
    <w:rsid w:val="0018596A"/>
    <w:rsid w:val="001B69C2"/>
    <w:rsid w:val="001C4DA0"/>
    <w:rsid w:val="001F5F28"/>
    <w:rsid w:val="00207DF5"/>
    <w:rsid w:val="002640E3"/>
    <w:rsid w:val="00267369"/>
    <w:rsid w:val="0026785D"/>
    <w:rsid w:val="00273CE2"/>
    <w:rsid w:val="00296D39"/>
    <w:rsid w:val="002A59FE"/>
    <w:rsid w:val="002C31BF"/>
    <w:rsid w:val="002E0CD7"/>
    <w:rsid w:val="002F026B"/>
    <w:rsid w:val="00326B5F"/>
    <w:rsid w:val="00332A00"/>
    <w:rsid w:val="00335122"/>
    <w:rsid w:val="00335732"/>
    <w:rsid w:val="00357BC6"/>
    <w:rsid w:val="00364271"/>
    <w:rsid w:val="00367811"/>
    <w:rsid w:val="0037111D"/>
    <w:rsid w:val="003756B9"/>
    <w:rsid w:val="003956C6"/>
    <w:rsid w:val="003B7118"/>
    <w:rsid w:val="003D3676"/>
    <w:rsid w:val="003E59BB"/>
    <w:rsid w:val="003E6B9A"/>
    <w:rsid w:val="003E75CE"/>
    <w:rsid w:val="0041312E"/>
    <w:rsid w:val="0041380F"/>
    <w:rsid w:val="00413EB2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92C0D"/>
    <w:rsid w:val="004A0F75"/>
    <w:rsid w:val="004A7C69"/>
    <w:rsid w:val="004B4083"/>
    <w:rsid w:val="004C4399"/>
    <w:rsid w:val="004C69ED"/>
    <w:rsid w:val="004C787C"/>
    <w:rsid w:val="004D2C70"/>
    <w:rsid w:val="004F42B1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3A16"/>
    <w:rsid w:val="00584E2A"/>
    <w:rsid w:val="00596C7E"/>
    <w:rsid w:val="005A5F24"/>
    <w:rsid w:val="005A64E9"/>
    <w:rsid w:val="005B5EE9"/>
    <w:rsid w:val="005C663F"/>
    <w:rsid w:val="005F5016"/>
    <w:rsid w:val="006104F6"/>
    <w:rsid w:val="0061068E"/>
    <w:rsid w:val="00630DC6"/>
    <w:rsid w:val="00632464"/>
    <w:rsid w:val="00660AD3"/>
    <w:rsid w:val="00664163"/>
    <w:rsid w:val="006A5570"/>
    <w:rsid w:val="006A689C"/>
    <w:rsid w:val="006B3D79"/>
    <w:rsid w:val="006B7D49"/>
    <w:rsid w:val="006E0578"/>
    <w:rsid w:val="006E314D"/>
    <w:rsid w:val="006E7F06"/>
    <w:rsid w:val="00710723"/>
    <w:rsid w:val="00712ED1"/>
    <w:rsid w:val="00723ED1"/>
    <w:rsid w:val="007348D4"/>
    <w:rsid w:val="00735ED4"/>
    <w:rsid w:val="00743525"/>
    <w:rsid w:val="00745268"/>
    <w:rsid w:val="00752CF5"/>
    <w:rsid w:val="007531A0"/>
    <w:rsid w:val="00753DC9"/>
    <w:rsid w:val="0076286B"/>
    <w:rsid w:val="00764595"/>
    <w:rsid w:val="00766846"/>
    <w:rsid w:val="0077673A"/>
    <w:rsid w:val="007846E1"/>
    <w:rsid w:val="007A0EFE"/>
    <w:rsid w:val="007A4023"/>
    <w:rsid w:val="007B570C"/>
    <w:rsid w:val="007C61DF"/>
    <w:rsid w:val="007C7EB6"/>
    <w:rsid w:val="007E43D6"/>
    <w:rsid w:val="007E4A6E"/>
    <w:rsid w:val="007F56A7"/>
    <w:rsid w:val="007F626E"/>
    <w:rsid w:val="00807DD0"/>
    <w:rsid w:val="00813F11"/>
    <w:rsid w:val="00842C9B"/>
    <w:rsid w:val="008647E0"/>
    <w:rsid w:val="00874CB7"/>
    <w:rsid w:val="008841FB"/>
    <w:rsid w:val="0088472C"/>
    <w:rsid w:val="00891334"/>
    <w:rsid w:val="008A3568"/>
    <w:rsid w:val="008A5E6E"/>
    <w:rsid w:val="008D03B9"/>
    <w:rsid w:val="008F18D6"/>
    <w:rsid w:val="00904780"/>
    <w:rsid w:val="009113A8"/>
    <w:rsid w:val="00922385"/>
    <w:rsid w:val="009223DF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46FD"/>
    <w:rsid w:val="009A7568"/>
    <w:rsid w:val="009B2E97"/>
    <w:rsid w:val="009B3C69"/>
    <w:rsid w:val="009B72CC"/>
    <w:rsid w:val="009C7B39"/>
    <w:rsid w:val="009E07F4"/>
    <w:rsid w:val="009F392E"/>
    <w:rsid w:val="00A31CF5"/>
    <w:rsid w:val="00A44328"/>
    <w:rsid w:val="00A6177B"/>
    <w:rsid w:val="00A66136"/>
    <w:rsid w:val="00A87F86"/>
    <w:rsid w:val="00A943B5"/>
    <w:rsid w:val="00A95020"/>
    <w:rsid w:val="00AA4CBB"/>
    <w:rsid w:val="00AA65FA"/>
    <w:rsid w:val="00AA7351"/>
    <w:rsid w:val="00AB6877"/>
    <w:rsid w:val="00AD056F"/>
    <w:rsid w:val="00AD2773"/>
    <w:rsid w:val="00AD6731"/>
    <w:rsid w:val="00AE0D3B"/>
    <w:rsid w:val="00AE1DDE"/>
    <w:rsid w:val="00AF0921"/>
    <w:rsid w:val="00B15B5E"/>
    <w:rsid w:val="00B15D0D"/>
    <w:rsid w:val="00B23CA3"/>
    <w:rsid w:val="00B3491A"/>
    <w:rsid w:val="00B45E9E"/>
    <w:rsid w:val="00B55F9C"/>
    <w:rsid w:val="00B70748"/>
    <w:rsid w:val="00B75EE1"/>
    <w:rsid w:val="00B77481"/>
    <w:rsid w:val="00B8518B"/>
    <w:rsid w:val="00BB3740"/>
    <w:rsid w:val="00BC39A9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7386B"/>
    <w:rsid w:val="00D831A3"/>
    <w:rsid w:val="00D83BB5"/>
    <w:rsid w:val="00D902AD"/>
    <w:rsid w:val="00DA6FFE"/>
    <w:rsid w:val="00DA77C1"/>
    <w:rsid w:val="00DB203A"/>
    <w:rsid w:val="00DB4022"/>
    <w:rsid w:val="00DC3110"/>
    <w:rsid w:val="00DD46F3"/>
    <w:rsid w:val="00DD58A6"/>
    <w:rsid w:val="00DE56F2"/>
    <w:rsid w:val="00DF116D"/>
    <w:rsid w:val="00E10710"/>
    <w:rsid w:val="00E558BC"/>
    <w:rsid w:val="00E824F1"/>
    <w:rsid w:val="00E9347D"/>
    <w:rsid w:val="00EB104F"/>
    <w:rsid w:val="00ED14BD"/>
    <w:rsid w:val="00F01440"/>
    <w:rsid w:val="00F06A08"/>
    <w:rsid w:val="00F12DEC"/>
    <w:rsid w:val="00F1715C"/>
    <w:rsid w:val="00F21D02"/>
    <w:rsid w:val="00F310F8"/>
    <w:rsid w:val="00F31E6F"/>
    <w:rsid w:val="00F35939"/>
    <w:rsid w:val="00F45607"/>
    <w:rsid w:val="00F61AF3"/>
    <w:rsid w:val="00F64786"/>
    <w:rsid w:val="00F659EB"/>
    <w:rsid w:val="00F70076"/>
    <w:rsid w:val="00F804A7"/>
    <w:rsid w:val="00F862D6"/>
    <w:rsid w:val="00F86BA6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vz.nipez.cz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8</Pages>
  <Words>2849</Words>
  <Characters>16811</Characters>
  <Application>Microsoft Office Word</Application>
  <DocSecurity>4</DocSecurity>
  <Lines>140</Lines>
  <Paragraphs>39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2</cp:revision>
  <cp:lastPrinted>2024-09-19T11:03:00Z</cp:lastPrinted>
  <dcterms:created xsi:type="dcterms:W3CDTF">2024-09-19T11:14:00Z</dcterms:created>
  <dcterms:modified xsi:type="dcterms:W3CDTF">2024-09-19T11:14:00Z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